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9D" w:rsidRDefault="00F54E9D" w:rsidP="00F54E9D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</w:rPr>
      </w:pPr>
    </w:p>
    <w:p w:rsidR="00F54E9D" w:rsidRDefault="00F54E9D" w:rsidP="00F54E9D">
      <w:pPr>
        <w:jc w:val="center"/>
        <w:rPr>
          <w:b/>
          <w:sz w:val="28"/>
          <w:szCs w:val="28"/>
        </w:rPr>
      </w:pPr>
      <w:r>
        <w:rPr>
          <w:b/>
          <w:sz w:val="28"/>
        </w:rPr>
        <w:t>D – 08.01.01</w:t>
      </w:r>
    </w:p>
    <w:p w:rsidR="00F54E9D" w:rsidRDefault="00F54E9D" w:rsidP="00F54E9D">
      <w:pPr>
        <w:jc w:val="center"/>
        <w:rPr>
          <w:b/>
          <w:sz w:val="28"/>
          <w:szCs w:val="28"/>
        </w:rPr>
      </w:pPr>
      <w:r w:rsidRPr="00B3135C">
        <w:rPr>
          <w:b/>
          <w:sz w:val="28"/>
          <w:szCs w:val="28"/>
        </w:rPr>
        <w:tab/>
      </w:r>
    </w:p>
    <w:p w:rsidR="00F54E9D" w:rsidRDefault="00F54E9D" w:rsidP="00F54E9D">
      <w:pPr>
        <w:jc w:val="center"/>
        <w:rPr>
          <w:b/>
          <w:sz w:val="27"/>
        </w:rPr>
      </w:pPr>
      <w:r>
        <w:rPr>
          <w:b/>
          <w:sz w:val="28"/>
        </w:rPr>
        <w:t>USTAWIENIE  KRAWĘŻNIKÓW  BETONOWYCH</w:t>
      </w:r>
    </w:p>
    <w:p w:rsidR="00F54E9D" w:rsidRDefault="00F54E9D" w:rsidP="00F54E9D">
      <w:pPr>
        <w:jc w:val="center"/>
        <w:rPr>
          <w:b/>
          <w:sz w:val="27"/>
        </w:rPr>
      </w:pPr>
    </w:p>
    <w:p w:rsidR="002007C4" w:rsidRDefault="002007C4"/>
    <w:p w:rsidR="00F54E9D" w:rsidRDefault="00F54E9D"/>
    <w:p w:rsidR="00F54E9D" w:rsidRDefault="00F54E9D" w:rsidP="00F54E9D">
      <w:pPr>
        <w:rPr>
          <w:b/>
          <w:szCs w:val="24"/>
        </w:rPr>
      </w:pPr>
    </w:p>
    <w:p w:rsidR="00F54E9D" w:rsidRDefault="00F54E9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b/>
          <w:szCs w:val="24"/>
        </w:rPr>
      </w:pPr>
      <w:r>
        <w:rPr>
          <w:b/>
          <w:szCs w:val="24"/>
        </w:rPr>
        <w:br w:type="page"/>
      </w:r>
    </w:p>
    <w:p w:rsidR="00F54E9D" w:rsidRPr="005811CB" w:rsidRDefault="00F54E9D" w:rsidP="00F54E9D">
      <w:pPr>
        <w:pStyle w:val="Nagwek1"/>
        <w:rPr>
          <w:szCs w:val="24"/>
        </w:rPr>
      </w:pPr>
      <w:bookmarkStart w:id="0" w:name="_Toc404150096"/>
      <w:bookmarkStart w:id="1" w:name="_Toc416830698"/>
      <w:bookmarkStart w:id="2" w:name="_Toc236626155"/>
      <w:bookmarkStart w:id="3" w:name="_Toc2587772"/>
      <w:r w:rsidRPr="005811CB">
        <w:rPr>
          <w:szCs w:val="24"/>
        </w:rPr>
        <w:lastRenderedPageBreak/>
        <w:t xml:space="preserve">1. </w:t>
      </w:r>
      <w:bookmarkEnd w:id="0"/>
      <w:bookmarkEnd w:id="1"/>
      <w:bookmarkEnd w:id="2"/>
      <w:r>
        <w:rPr>
          <w:szCs w:val="24"/>
        </w:rPr>
        <w:t>Wstęp</w:t>
      </w:r>
      <w:bookmarkEnd w:id="3"/>
    </w:p>
    <w:p w:rsidR="00F54E9D" w:rsidRPr="005811CB" w:rsidRDefault="00F54E9D" w:rsidP="00F54E9D">
      <w:pPr>
        <w:pStyle w:val="Nagwek2"/>
        <w:rPr>
          <w:szCs w:val="24"/>
        </w:rPr>
      </w:pPr>
      <w:bookmarkStart w:id="4" w:name="_Toc405615031"/>
      <w:bookmarkStart w:id="5" w:name="_Toc407161179"/>
      <w:r>
        <w:rPr>
          <w:szCs w:val="24"/>
        </w:rPr>
        <w:t>1.1. Przedmiot S</w:t>
      </w:r>
      <w:r w:rsidRPr="005811CB">
        <w:rPr>
          <w:szCs w:val="24"/>
        </w:rPr>
        <w:t>ST</w:t>
      </w:r>
      <w:bookmarkEnd w:id="4"/>
      <w:bookmarkEnd w:id="5"/>
    </w:p>
    <w:p w:rsidR="00F54E9D" w:rsidRPr="005811CB" w:rsidRDefault="00F54E9D" w:rsidP="00F54E9D">
      <w:pPr>
        <w:pStyle w:val="Standardowytekst"/>
        <w:rPr>
          <w:sz w:val="24"/>
          <w:szCs w:val="24"/>
        </w:rPr>
      </w:pPr>
      <w:r>
        <w:rPr>
          <w:sz w:val="24"/>
          <w:szCs w:val="24"/>
        </w:rPr>
        <w:tab/>
        <w:t>Przedmiotem niniejszej szczegółowej specyfikacji technicznej (S</w:t>
      </w:r>
      <w:r w:rsidRPr="005811CB">
        <w:rPr>
          <w:sz w:val="24"/>
          <w:szCs w:val="24"/>
        </w:rPr>
        <w:t xml:space="preserve">ST) są wymagania dotyczące wykonania i odbioru </w:t>
      </w:r>
      <w:r w:rsidRPr="00B72CE7">
        <w:rPr>
          <w:sz w:val="24"/>
          <w:szCs w:val="24"/>
        </w:rPr>
        <w:t>robót związanych z ustawieniem krawężników betonowych wraz z wykonaniem ław.</w:t>
      </w:r>
    </w:p>
    <w:p w:rsidR="00F54E9D" w:rsidRPr="005811CB" w:rsidRDefault="00F54E9D" w:rsidP="00F54E9D">
      <w:pPr>
        <w:pStyle w:val="Nagwek2"/>
        <w:rPr>
          <w:szCs w:val="24"/>
        </w:rPr>
      </w:pPr>
      <w:bookmarkStart w:id="6" w:name="_Toc405615032"/>
      <w:bookmarkStart w:id="7" w:name="_Toc407161180"/>
      <w:r>
        <w:rPr>
          <w:szCs w:val="24"/>
        </w:rPr>
        <w:t>1.2. Zakres stosowania S</w:t>
      </w:r>
      <w:r w:rsidRPr="005811CB">
        <w:rPr>
          <w:szCs w:val="24"/>
        </w:rPr>
        <w:t>ST</w:t>
      </w:r>
      <w:bookmarkEnd w:id="6"/>
      <w:bookmarkEnd w:id="7"/>
    </w:p>
    <w:p w:rsidR="00F54E9D" w:rsidRDefault="00F54E9D" w:rsidP="00CD22B0">
      <w:pPr>
        <w:tabs>
          <w:tab w:val="left" w:pos="0"/>
        </w:tabs>
        <w:ind w:firstLine="284"/>
        <w:rPr>
          <w:b/>
          <w:szCs w:val="24"/>
        </w:rPr>
      </w:pPr>
      <w:r w:rsidRPr="005811CB">
        <w:tab/>
      </w:r>
      <w:r w:rsidR="00CD22B0" w:rsidRPr="00CD22B0">
        <w:rPr>
          <w:szCs w:val="24"/>
        </w:rPr>
        <w:t>Szczegółowa specyfikacja techniczna (SST) stanowi dokument przetargowy i kontraktowy przy zlecaniu i realizacji zadania pn.:</w:t>
      </w:r>
      <w:r w:rsidR="00CD22B0" w:rsidRPr="00CD22B0">
        <w:rPr>
          <w:b/>
          <w:szCs w:val="24"/>
        </w:rPr>
        <w:t xml:space="preserve"> </w:t>
      </w:r>
    </w:p>
    <w:p w:rsidR="008355AE" w:rsidRDefault="008355AE" w:rsidP="008355AE">
      <w:pPr>
        <w:ind w:firstLine="709"/>
        <w:jc w:val="center"/>
        <w:rPr>
          <w:rFonts w:asciiTheme="majorHAnsi" w:hAnsiTheme="majorHAnsi" w:cs="Arial"/>
          <w:b/>
          <w:i/>
          <w:color w:val="000000" w:themeColor="text1"/>
          <w:szCs w:val="24"/>
        </w:rPr>
      </w:pPr>
    </w:p>
    <w:p w:rsidR="008355AE" w:rsidRPr="008355AE" w:rsidRDefault="008355AE" w:rsidP="008355AE">
      <w:pPr>
        <w:ind w:firstLine="709"/>
        <w:jc w:val="center"/>
        <w:rPr>
          <w:rFonts w:asciiTheme="majorHAnsi" w:hAnsiTheme="majorHAnsi"/>
          <w:b/>
          <w:i/>
          <w:color w:val="000000" w:themeColor="text1"/>
          <w:sz w:val="20"/>
        </w:rPr>
      </w:pPr>
      <w:r w:rsidRPr="008355AE">
        <w:rPr>
          <w:rFonts w:asciiTheme="majorHAnsi" w:hAnsiTheme="majorHAnsi" w:cs="Arial"/>
          <w:b/>
          <w:i/>
          <w:color w:val="000000" w:themeColor="text1"/>
          <w:szCs w:val="24"/>
        </w:rPr>
        <w:t>"Przebudowa drogi powiatowej Nr1023R Pysznica - Piskorowy Staw"</w:t>
      </w:r>
      <w:bookmarkStart w:id="8" w:name="_GoBack"/>
      <w:bookmarkEnd w:id="8"/>
    </w:p>
    <w:p w:rsidR="00F54E9D" w:rsidRPr="005811CB" w:rsidRDefault="00F54E9D" w:rsidP="00F54E9D"/>
    <w:p w:rsidR="00F54E9D" w:rsidRPr="005811CB" w:rsidRDefault="00F54E9D" w:rsidP="00F54E9D">
      <w:pPr>
        <w:pStyle w:val="Nagwek2"/>
        <w:rPr>
          <w:szCs w:val="24"/>
        </w:rPr>
      </w:pPr>
      <w:bookmarkStart w:id="9" w:name="_Toc405615033"/>
      <w:bookmarkStart w:id="10" w:name="_Toc407161181"/>
      <w:r>
        <w:rPr>
          <w:szCs w:val="24"/>
        </w:rPr>
        <w:t>1.3. Zakres robót objętych S</w:t>
      </w:r>
      <w:r w:rsidRPr="005811CB">
        <w:rPr>
          <w:szCs w:val="24"/>
        </w:rPr>
        <w:t>ST</w:t>
      </w:r>
      <w:bookmarkEnd w:id="9"/>
      <w:bookmarkEnd w:id="10"/>
    </w:p>
    <w:p w:rsidR="00F54E9D" w:rsidRDefault="00F54E9D" w:rsidP="00F54E9D">
      <w:pPr>
        <w:rPr>
          <w:szCs w:val="24"/>
        </w:rPr>
      </w:pPr>
      <w:r w:rsidRPr="005811CB">
        <w:rPr>
          <w:szCs w:val="24"/>
        </w:rPr>
        <w:tab/>
      </w:r>
      <w:r>
        <w:t>Ustalenia zawarte w niniejszej specyfikacji dotyczą zasad prowadzenia robót związanych z wykonaniem i odbiorem ustawienia krawężników betonowych typu ulicznego i typu drogowego (wtopionych) na ławach betonowych i kruszywowych (żwirowych, tłuczniowych).</w:t>
      </w:r>
    </w:p>
    <w:p w:rsidR="00F54E9D" w:rsidRDefault="00F54E9D" w:rsidP="00F54E9D">
      <w:pPr>
        <w:pStyle w:val="Nagwek2"/>
      </w:pPr>
      <w:r>
        <w:t>1.4. Określenia podstawowe</w:t>
      </w:r>
    </w:p>
    <w:p w:rsidR="00F54E9D" w:rsidRDefault="00F54E9D" w:rsidP="00F54E9D">
      <w:pPr>
        <w:spacing w:after="120"/>
        <w:rPr>
          <w:b/>
        </w:rPr>
      </w:pPr>
      <w:r>
        <w:rPr>
          <w:b/>
        </w:rPr>
        <w:t xml:space="preserve">1.4.1. </w:t>
      </w:r>
      <w:r>
        <w:t>Krawężnik betonowy – prefabrykat betonowy, przeznaczony do oddzielenia powierzchni znajdujących się na tym samym poziomie lub na różnych poziomach stosowany: a) w celu ograniczania lub wyznaczania granicy rzeczywistej lub wizualnej,            b) jako kanały odpływowe, oddzielnie lub w połączeniu z innymi krawężnikami, c) jako oddzielenie pomiędzy powierzchniami poddanymi różnym rodzajom ruchu drogowego.</w:t>
      </w:r>
      <w:r>
        <w:rPr>
          <w:b/>
        </w:rPr>
        <w:t xml:space="preserve"> </w:t>
      </w:r>
    </w:p>
    <w:p w:rsidR="00F54E9D" w:rsidRDefault="00F54E9D" w:rsidP="00F54E9D">
      <w:r>
        <w:rPr>
          <w:b/>
        </w:rPr>
        <w:t xml:space="preserve">1.4.2. </w:t>
      </w:r>
      <w:r>
        <w:t>Wymiar nominalny – wymiar krawężnika określony w celu jego wykonania, któremu powinien odpowiadać wymiar rzeczywisty w określonych granicach dopuszczalnych odchyłek.</w:t>
      </w:r>
    </w:p>
    <w:p w:rsidR="00F54E9D" w:rsidRDefault="00F54E9D" w:rsidP="00F54E9D">
      <w:pPr>
        <w:spacing w:before="120"/>
      </w:pPr>
      <w:r>
        <w:rPr>
          <w:b/>
        </w:rPr>
        <w:t xml:space="preserve">1.4.3. </w:t>
      </w:r>
      <w:r>
        <w:t>Pozostałe określenia podstawowe są zgodne z obowiązującymi, odpowiednimi polskimi normami i z definicjami podanymi w OST D-M-00.00.00 „Wymagania ogólne”[1] pkt 1.4.</w:t>
      </w:r>
    </w:p>
    <w:p w:rsidR="00F54E9D" w:rsidRDefault="00F54E9D" w:rsidP="00F54E9D">
      <w:pPr>
        <w:pStyle w:val="Nagwek2"/>
      </w:pPr>
      <w:r>
        <w:t>1.5. Ogólne wymagania dotyczące robót</w:t>
      </w:r>
    </w:p>
    <w:p w:rsidR="00F54E9D" w:rsidRDefault="00F54E9D" w:rsidP="00F54E9D">
      <w:r>
        <w:tab/>
        <w:t>Ogólne wymagania dotyczące robót podano w OST D-M-00.00.00 „Wymagania ogólne” [1] pkt 1.5.</w:t>
      </w:r>
    </w:p>
    <w:p w:rsidR="00F54E9D" w:rsidRDefault="00F54E9D" w:rsidP="00F54E9D">
      <w:pPr>
        <w:pStyle w:val="Nagwek1"/>
      </w:pPr>
      <w:bookmarkStart w:id="11" w:name="_Toc2587773"/>
      <w:r>
        <w:t>2. Materiały</w:t>
      </w:r>
      <w:bookmarkEnd w:id="11"/>
    </w:p>
    <w:p w:rsidR="00F54E9D" w:rsidRDefault="00F54E9D" w:rsidP="00F54E9D">
      <w:pPr>
        <w:pStyle w:val="Nagwek2"/>
      </w:pPr>
      <w:r>
        <w:t>2.1. Ogólne wymagania dotyczące materiałów</w:t>
      </w:r>
    </w:p>
    <w:p w:rsidR="00F54E9D" w:rsidRDefault="00F54E9D" w:rsidP="00F54E9D">
      <w:r>
        <w:tab/>
        <w:t>Ogólne wymagania dotyczące materiałów, ich pozyskiwania i składowania, podano w  OST D-M-00.00.00 „Wymagania ogólne” [1] pkt 2.</w:t>
      </w:r>
    </w:p>
    <w:p w:rsidR="00F54E9D" w:rsidRDefault="00F54E9D" w:rsidP="00F54E9D">
      <w:pPr>
        <w:pStyle w:val="Nagwek2"/>
      </w:pPr>
      <w:r>
        <w:t>2.2. Materiały do wykonania robót</w:t>
      </w:r>
    </w:p>
    <w:p w:rsidR="00F54E9D" w:rsidRDefault="00F54E9D" w:rsidP="00F54E9D">
      <w:pPr>
        <w:spacing w:after="120"/>
      </w:pPr>
      <w:r>
        <w:rPr>
          <w:b/>
        </w:rPr>
        <w:t xml:space="preserve">2.2.1. </w:t>
      </w:r>
      <w:r>
        <w:t>Zgodność materiałów z dokumentacją projektową</w:t>
      </w:r>
    </w:p>
    <w:p w:rsidR="00F54E9D" w:rsidRDefault="00F54E9D" w:rsidP="00F54E9D">
      <w:pPr>
        <w:spacing w:after="120"/>
      </w:pPr>
      <w:r>
        <w:tab/>
        <w:t>Materiały do wykonania robót powinny być zgodne z ustaleniami dokumentacji projektowej lub ST.</w:t>
      </w:r>
    </w:p>
    <w:p w:rsidR="00F54E9D" w:rsidRDefault="00F54E9D" w:rsidP="00F54E9D">
      <w:pPr>
        <w:spacing w:after="120"/>
        <w:ind w:firstLine="709"/>
      </w:pPr>
      <w:r>
        <w:t xml:space="preserve">Można stosować jedynie materiały dopuszczone do stosowania na podstawie ustawy o wyrobach budowlanych [11], dla których Wykonawca przedstawi deklarację właściwości użytkowych wydaną przez producenta potwierdzającą przydatność materiału do zastosowania wynikającego z dokumentacji projektowej i ST. </w:t>
      </w:r>
    </w:p>
    <w:p w:rsidR="00F54E9D" w:rsidRDefault="00F54E9D" w:rsidP="00F54E9D">
      <w:pPr>
        <w:spacing w:after="120"/>
      </w:pPr>
      <w:r>
        <w:rPr>
          <w:b/>
        </w:rPr>
        <w:lastRenderedPageBreak/>
        <w:t xml:space="preserve">2.2.2. </w:t>
      </w:r>
      <w:r>
        <w:t>Stosowane materiały</w:t>
      </w:r>
    </w:p>
    <w:p w:rsidR="00F54E9D" w:rsidRDefault="00F54E9D" w:rsidP="00F54E9D">
      <w:r>
        <w:tab/>
        <w:t>Przy ustawianiu krawężników na ławach można stosować następujące materiały:</w:t>
      </w:r>
    </w:p>
    <w:p w:rsidR="00F54E9D" w:rsidRDefault="00F54E9D" w:rsidP="00F54E9D">
      <w:pPr>
        <w:numPr>
          <w:ilvl w:val="0"/>
          <w:numId w:val="3"/>
        </w:numPr>
      </w:pPr>
      <w:r>
        <w:t>krawężniki betonowe,</w:t>
      </w:r>
    </w:p>
    <w:p w:rsidR="00F54E9D" w:rsidRDefault="00F54E9D" w:rsidP="00F54E9D">
      <w:pPr>
        <w:numPr>
          <w:ilvl w:val="0"/>
          <w:numId w:val="3"/>
        </w:numPr>
      </w:pPr>
      <w:r>
        <w:t>piasek na podsypkę i do zapraw,</w:t>
      </w:r>
    </w:p>
    <w:p w:rsidR="00F54E9D" w:rsidRDefault="00F54E9D" w:rsidP="00F54E9D">
      <w:pPr>
        <w:numPr>
          <w:ilvl w:val="0"/>
          <w:numId w:val="3"/>
        </w:numPr>
      </w:pPr>
      <w:r>
        <w:t>cement do podsypki i do zapraw,</w:t>
      </w:r>
    </w:p>
    <w:p w:rsidR="00F54E9D" w:rsidRDefault="00F54E9D" w:rsidP="00F54E9D">
      <w:pPr>
        <w:numPr>
          <w:ilvl w:val="0"/>
          <w:numId w:val="3"/>
        </w:numPr>
      </w:pPr>
      <w:r>
        <w:t>wodę,</w:t>
      </w:r>
    </w:p>
    <w:p w:rsidR="00F54E9D" w:rsidRDefault="00F54E9D" w:rsidP="00F54E9D">
      <w:pPr>
        <w:numPr>
          <w:ilvl w:val="0"/>
          <w:numId w:val="3"/>
        </w:numPr>
      </w:pPr>
      <w:r>
        <w:t>materiały do wykonania ławy.</w:t>
      </w:r>
    </w:p>
    <w:p w:rsidR="00F54E9D" w:rsidRDefault="00F54E9D" w:rsidP="00F54E9D">
      <w:pPr>
        <w:spacing w:before="120"/>
      </w:pPr>
      <w:r>
        <w:rPr>
          <w:b/>
        </w:rPr>
        <w:t xml:space="preserve">2.2.3. </w:t>
      </w:r>
      <w:r>
        <w:t>Krawężniki betonowe</w:t>
      </w:r>
    </w:p>
    <w:p w:rsidR="00F54E9D" w:rsidRDefault="00F54E9D" w:rsidP="00F54E9D">
      <w:pPr>
        <w:spacing w:before="120" w:after="120"/>
      </w:pPr>
      <w:r>
        <w:t>2.2.3.1. Wymagania ogólne wobec krawężników</w:t>
      </w:r>
    </w:p>
    <w:p w:rsidR="00F54E9D" w:rsidRDefault="00F54E9D" w:rsidP="00F54E9D">
      <w:r>
        <w:tab/>
        <w:t>Krawężniki betonowe mogą mieć następujące cechy charakterystyczne:</w:t>
      </w:r>
    </w:p>
    <w:p w:rsidR="00F54E9D" w:rsidRDefault="00F54E9D" w:rsidP="00F54E9D">
      <w:pPr>
        <w:numPr>
          <w:ilvl w:val="0"/>
          <w:numId w:val="4"/>
        </w:numPr>
      </w:pPr>
      <w:r>
        <w:t>krawężnik może być produkowany: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hanging="680"/>
      </w:pPr>
      <w:r>
        <w:t>z jednego rodzaju betonu,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 xml:space="preserve">z różnych betonów zastosowanych w warstwie konstrukcyjnej oraz w warstwie ścieralnej (która na całej powierzchni deklarowanej przez producenta jako powierzchnia widoczna powinna mieć minimalną grubość </w:t>
      </w:r>
      <w:smartTag w:uri="urn:schemas-microsoft-com:office:smarttags" w:element="metricconverter">
        <w:smartTagPr>
          <w:attr w:name="ProductID" w:val="4 mm"/>
        </w:smartTagPr>
        <w:r>
          <w:t>4 mm</w:t>
        </w:r>
      </w:smartTag>
      <w:r>
        <w:t>),</w:t>
      </w:r>
    </w:p>
    <w:p w:rsidR="00F54E9D" w:rsidRDefault="00F54E9D" w:rsidP="00F54E9D">
      <w:pPr>
        <w:numPr>
          <w:ilvl w:val="0"/>
          <w:numId w:val="4"/>
        </w:numPr>
      </w:pPr>
      <w:r>
        <w:t xml:space="preserve">skośne krawędzie krawężnika powyżej </w:t>
      </w:r>
      <w:smartTag w:uri="urn:schemas-microsoft-com:office:smarttags" w:element="metricconverter">
        <w:smartTagPr>
          <w:attr w:name="ProductID" w:val="2 mm"/>
        </w:smartTagPr>
        <w:r>
          <w:t>2 mm</w:t>
        </w:r>
      </w:smartTag>
      <w:r>
        <w:t xml:space="preserve"> powinny być określone jako fazowane, z wymiarami deklarowanymi przez producenta,</w:t>
      </w:r>
    </w:p>
    <w:p w:rsidR="00F54E9D" w:rsidRDefault="00F54E9D" w:rsidP="00F54E9D">
      <w:pPr>
        <w:numPr>
          <w:ilvl w:val="0"/>
          <w:numId w:val="4"/>
        </w:numPr>
      </w:pPr>
      <w:r>
        <w:t xml:space="preserve">krawężnik może mieć profile funkcjonalne i/lub dekoracyjne (których nie uwzględnia się przy określaniu wymiarów nominalnych krawężnika); zalecana długość prostego odcinka krawężnika wraz ze złączem wynosi </w:t>
      </w:r>
      <w:smartTag w:uri="urn:schemas-microsoft-com:office:smarttags" w:element="metricconverter">
        <w:smartTagPr>
          <w:attr w:name="ProductID" w:val="1000 mm"/>
        </w:smartTagPr>
        <w:r>
          <w:t>1000 mm</w:t>
        </w:r>
      </w:smartTag>
      <w:r>
        <w:t>,</w:t>
      </w:r>
    </w:p>
    <w:p w:rsidR="00F54E9D" w:rsidRDefault="00F54E9D" w:rsidP="00F54E9D">
      <w:pPr>
        <w:numPr>
          <w:ilvl w:val="0"/>
          <w:numId w:val="4"/>
        </w:numPr>
      </w:pPr>
      <w:r>
        <w:t>powierzchnia krawężnika może być obrabiana, poddana dodatkowej obróbce lub obróbce chemicznej,</w:t>
      </w:r>
    </w:p>
    <w:p w:rsidR="00F54E9D" w:rsidRDefault="00F54E9D" w:rsidP="00F54E9D">
      <w:pPr>
        <w:numPr>
          <w:ilvl w:val="0"/>
          <w:numId w:val="4"/>
        </w:numPr>
      </w:pPr>
      <w:r>
        <w:t>płaszczyzny czołowe krawężników mogą być proste lub ukształtowane w sposób ułatwiający układanie lub ryglowanie (przykłady w zał. 1),</w:t>
      </w:r>
    </w:p>
    <w:p w:rsidR="00F54E9D" w:rsidRDefault="00F54E9D" w:rsidP="00F54E9D">
      <w:pPr>
        <w:numPr>
          <w:ilvl w:val="0"/>
          <w:numId w:val="4"/>
        </w:numPr>
      </w:pPr>
      <w:r>
        <w:t>krawężniki łukowe mogą być wykonane jako wypukłe lub wklęsłe (przykłady w zał. 2),</w:t>
      </w:r>
    </w:p>
    <w:p w:rsidR="00F54E9D" w:rsidRDefault="00F54E9D" w:rsidP="00F54E9D">
      <w:pPr>
        <w:numPr>
          <w:ilvl w:val="0"/>
          <w:numId w:val="4"/>
        </w:numPr>
      </w:pPr>
      <w:r>
        <w:t>rozróżnia się dwa typy krawężników (przykłady w zał. 3):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>uliczne, do oddzielenia powierzchni znajdujących się na różnych poziomach (np. jezdni i chodnika),</w:t>
      </w:r>
    </w:p>
    <w:p w:rsidR="00F54E9D" w:rsidRDefault="00F54E9D" w:rsidP="00F54E9D">
      <w:pPr>
        <w:numPr>
          <w:ilvl w:val="1"/>
          <w:numId w:val="4"/>
        </w:numPr>
        <w:tabs>
          <w:tab w:val="clear" w:pos="964"/>
          <w:tab w:val="num" w:pos="567"/>
        </w:tabs>
        <w:ind w:left="567" w:hanging="283"/>
      </w:pPr>
      <w:r>
        <w:t>drogowe, do oddzielenia powierzchni znajdujących się na tym samym poziomie (np. jezdni i pobocza).</w:t>
      </w:r>
    </w:p>
    <w:p w:rsidR="00F54E9D" w:rsidRDefault="00F54E9D" w:rsidP="00F54E9D">
      <w:pPr>
        <w:spacing w:before="120" w:after="120"/>
      </w:pPr>
      <w:r>
        <w:t>2.2.3.2. Wymagania techniczne wobec krawężników</w:t>
      </w:r>
    </w:p>
    <w:p w:rsidR="00F54E9D" w:rsidRDefault="00F54E9D" w:rsidP="00F54E9D">
      <w:r>
        <w:tab/>
        <w:t>Wymagania techniczne stawiane krawężnikom betonowym określa PN-EN 1340 [3] w sposób przedstawiony w tabeli 1.</w:t>
      </w:r>
    </w:p>
    <w:p w:rsidR="00F54E9D" w:rsidRDefault="00F54E9D" w:rsidP="00F54E9D"/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spacing w:after="120"/>
        <w:ind w:left="992" w:hanging="992"/>
      </w:pPr>
    </w:p>
    <w:p w:rsidR="00F54E9D" w:rsidRDefault="00F54E9D" w:rsidP="00F54E9D">
      <w:pPr>
        <w:pStyle w:val="Legenda"/>
        <w:ind w:left="993" w:hanging="993"/>
      </w:pPr>
      <w:r>
        <w:t xml:space="preserve">Tabela </w:t>
      </w:r>
      <w:r w:rsidR="008355AE">
        <w:fldChar w:fldCharType="begin"/>
      </w:r>
      <w:r w:rsidR="008355AE">
        <w:instrText xml:space="preserve"> SEQ Tabela \* ARABIC </w:instrText>
      </w:r>
      <w:r w:rsidR="008355AE">
        <w:fldChar w:fldCharType="separate"/>
      </w:r>
      <w:r w:rsidR="00B40649">
        <w:rPr>
          <w:noProof/>
        </w:rPr>
        <w:t>1</w:t>
      </w:r>
      <w:r w:rsidR="008355AE">
        <w:rPr>
          <w:noProof/>
        </w:rPr>
        <w:fldChar w:fldCharType="end"/>
      </w:r>
      <w:r>
        <w:t>.</w:t>
      </w:r>
      <w:r>
        <w:tab/>
      </w:r>
      <w:r w:rsidRPr="00D761DA">
        <w:t>Wymagania</w:t>
      </w:r>
      <w:r>
        <w:t xml:space="preserve"> wobec krawężnika betonowego, ustalone w PN-EN 1340 [3] do stosowania w warunkach kontaktu z solą odladzającą w warunkach mrozu</w:t>
      </w:r>
    </w:p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399"/>
        <w:gridCol w:w="1283"/>
        <w:gridCol w:w="838"/>
        <w:gridCol w:w="45"/>
        <w:gridCol w:w="795"/>
        <w:gridCol w:w="360"/>
        <w:gridCol w:w="600"/>
        <w:gridCol w:w="960"/>
      </w:tblGrid>
      <w:tr w:rsidR="00F54E9D" w:rsidRPr="00387A82" w:rsidTr="000C6D01">
        <w:tc>
          <w:tcPr>
            <w:tcW w:w="588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Lp.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Cecha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rPr>
                <w:szCs w:val="24"/>
              </w:rPr>
            </w:pPr>
            <w:r w:rsidRPr="00387A82">
              <w:rPr>
                <w:szCs w:val="24"/>
              </w:rPr>
              <w:t>Załącznik</w:t>
            </w:r>
          </w:p>
        </w:tc>
        <w:tc>
          <w:tcPr>
            <w:tcW w:w="3598" w:type="dxa"/>
            <w:gridSpan w:val="6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spacing w:before="60" w:after="60"/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Wymagania</w:t>
            </w:r>
          </w:p>
        </w:tc>
      </w:tr>
      <w:tr w:rsidR="00F54E9D" w:rsidRPr="00387A82" w:rsidTr="000C6D01">
        <w:tc>
          <w:tcPr>
            <w:tcW w:w="588" w:type="dxa"/>
            <w:tcBorders>
              <w:top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8280" w:type="dxa"/>
            <w:gridSpan w:val="8"/>
            <w:tcBorders>
              <w:top w:val="single" w:sz="4" w:space="0" w:color="auto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Kształt i wymiary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Wartości dopuszczalnych od-</w:t>
            </w:r>
            <w:proofErr w:type="spellStart"/>
            <w:r w:rsidRPr="00387A82">
              <w:rPr>
                <w:szCs w:val="24"/>
              </w:rPr>
              <w:t>chyłek</w:t>
            </w:r>
            <w:proofErr w:type="spellEnd"/>
            <w:r w:rsidRPr="00387A82">
              <w:rPr>
                <w:szCs w:val="24"/>
              </w:rPr>
              <w:t xml:space="preserve"> od wymiarów </w:t>
            </w:r>
            <w:proofErr w:type="spellStart"/>
            <w:r w:rsidRPr="00387A82">
              <w:rPr>
                <w:szCs w:val="24"/>
              </w:rPr>
              <w:t>nomi-nalnych</w:t>
            </w:r>
            <w:proofErr w:type="spellEnd"/>
            <w:r w:rsidRPr="00387A82">
              <w:rPr>
                <w:szCs w:val="24"/>
              </w:rPr>
              <w:t xml:space="preserve">, z dokładnością do </w:t>
            </w:r>
            <w:r w:rsidRPr="00387A82">
              <w:rPr>
                <w:szCs w:val="24"/>
              </w:rPr>
              <w:lastRenderedPageBreak/>
              <w:t>milimetra</w:t>
            </w:r>
          </w:p>
        </w:tc>
        <w:tc>
          <w:tcPr>
            <w:tcW w:w="1283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C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Długość: ± 1%, ≥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387A82">
                <w:rPr>
                  <w:szCs w:val="24"/>
                </w:rPr>
                <w:t>4 mm</w:t>
              </w:r>
            </w:smartTag>
            <w:r w:rsidRPr="00387A82">
              <w:rPr>
                <w:szCs w:val="24"/>
              </w:rPr>
              <w:t xml:space="preserve"> i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387A82">
                <w:rPr>
                  <w:szCs w:val="24"/>
                </w:rPr>
                <w:t>10 mm</w:t>
              </w:r>
            </w:smartTag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Inne wymiary z wyjątkiem promienia:</w:t>
            </w:r>
          </w:p>
          <w:p w:rsidR="00F54E9D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 xml:space="preserve">- dla powierzchni: ± 3%,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387A82">
                <w:rPr>
                  <w:szCs w:val="24"/>
                </w:rPr>
                <w:t>3 mm</w:t>
              </w:r>
            </w:smartTag>
            <w:r w:rsidRPr="00387A82">
              <w:rPr>
                <w:szCs w:val="24"/>
              </w:rPr>
              <w:t xml:space="preserve">, </w:t>
            </w:r>
          </w:p>
          <w:p w:rsidR="00F54E9D" w:rsidRPr="00387A82" w:rsidRDefault="00F54E9D" w:rsidP="000C6D01">
            <w:pPr>
              <w:ind w:left="246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387A82">
                <w:rPr>
                  <w:szCs w:val="24"/>
                </w:rPr>
                <w:t>5 mm</w:t>
              </w:r>
            </w:smartTag>
            <w:r w:rsidRPr="00387A82">
              <w:rPr>
                <w:szCs w:val="24"/>
              </w:rPr>
              <w:t>,</w:t>
            </w:r>
          </w:p>
          <w:p w:rsidR="00F54E9D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- dla innych części: ± 5%,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387A82">
                <w:rPr>
                  <w:szCs w:val="24"/>
                </w:rPr>
                <w:t>3 mm</w:t>
              </w:r>
            </w:smartTag>
            <w:r w:rsidRPr="00387A82">
              <w:rPr>
                <w:szCs w:val="24"/>
              </w:rPr>
              <w:t xml:space="preserve">,  </w:t>
            </w:r>
          </w:p>
          <w:p w:rsidR="00F54E9D" w:rsidRPr="00387A82" w:rsidRDefault="00F54E9D" w:rsidP="000C6D01">
            <w:pPr>
              <w:ind w:firstLine="246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387A82">
                <w:rPr>
                  <w:szCs w:val="24"/>
                </w:rPr>
                <w:t>10 mm</w:t>
              </w:r>
            </w:smartTag>
          </w:p>
        </w:tc>
      </w:tr>
      <w:tr w:rsidR="00F54E9D" w:rsidRPr="00387A82" w:rsidTr="000C6D01">
        <w:trPr>
          <w:trHeight w:val="825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1.2</w:t>
            </w:r>
          </w:p>
        </w:tc>
        <w:tc>
          <w:tcPr>
            <w:tcW w:w="3399" w:type="dxa"/>
            <w:tcBorders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Dopuszczalne odchyłki od płaskości i prostoliniowości, dla długości pomiarowej</w:t>
            </w:r>
          </w:p>
        </w:tc>
        <w:tc>
          <w:tcPr>
            <w:tcW w:w="1283" w:type="dxa"/>
            <w:tcBorders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C</w:t>
            </w:r>
          </w:p>
        </w:tc>
        <w:tc>
          <w:tcPr>
            <w:tcW w:w="3598" w:type="dxa"/>
            <w:gridSpan w:val="6"/>
            <w:tcBorders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</w:tr>
      <w:tr w:rsidR="00F54E9D" w:rsidRPr="00387A82" w:rsidTr="000C6D01">
        <w:trPr>
          <w:trHeight w:val="27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300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1,5 mm</w:t>
            </w:r>
          </w:p>
        </w:tc>
      </w:tr>
      <w:tr w:rsidR="00F54E9D" w:rsidRPr="00387A82" w:rsidTr="000C6D01">
        <w:trPr>
          <w:trHeight w:val="24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400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2,0 mm</w:t>
            </w:r>
          </w:p>
        </w:tc>
      </w:tr>
      <w:tr w:rsidR="00F54E9D" w:rsidRPr="00387A82" w:rsidTr="000C6D01">
        <w:trPr>
          <w:trHeight w:val="339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500 mm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  <w:bottom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± 2,5 mm</w:t>
            </w:r>
          </w:p>
        </w:tc>
      </w:tr>
      <w:tr w:rsidR="00F54E9D" w:rsidRPr="00387A82" w:rsidTr="000C6D01">
        <w:trPr>
          <w:trHeight w:val="31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F54E9D" w:rsidRPr="00387A82" w:rsidRDefault="00F54E9D" w:rsidP="000C6D01">
            <w:pPr>
              <w:jc w:val="right"/>
              <w:rPr>
                <w:szCs w:val="24"/>
              </w:rPr>
            </w:pPr>
            <w:r w:rsidRPr="00387A82">
              <w:rPr>
                <w:szCs w:val="24"/>
              </w:rPr>
              <w:t>800 mm</w:t>
            </w:r>
          </w:p>
        </w:tc>
        <w:tc>
          <w:tcPr>
            <w:tcW w:w="1283" w:type="dxa"/>
            <w:tcBorders>
              <w:top w:val="nil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598" w:type="dxa"/>
            <w:gridSpan w:val="6"/>
            <w:tcBorders>
              <w:top w:val="nil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± </w:t>
            </w:r>
            <w:smartTag w:uri="urn:schemas-microsoft-com:office:smarttags" w:element="metricconverter">
              <w:smartTagPr>
                <w:attr w:name="ProductID" w:val="4,0 mm"/>
              </w:smartTagPr>
              <w:r w:rsidRPr="00387A82">
                <w:rPr>
                  <w:szCs w:val="24"/>
                </w:rPr>
                <w:t>4,0 mm</w:t>
              </w:r>
            </w:smartTag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8280" w:type="dxa"/>
            <w:gridSpan w:val="8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Właściwości fizyczne i mechaniczne</w:t>
            </w:r>
          </w:p>
        </w:tc>
      </w:tr>
      <w:tr w:rsidR="00F54E9D" w:rsidRPr="00387A82" w:rsidTr="000C6D01">
        <w:trPr>
          <w:trHeight w:val="510"/>
        </w:trPr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zamrażanie/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rozmrażanie z udziałem soli odladzających</w:t>
            </w:r>
          </w:p>
        </w:tc>
        <w:tc>
          <w:tcPr>
            <w:tcW w:w="1283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D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Ubytek masy po badaniu: wartość średnia ≤ 1,0 kg/m</w:t>
            </w:r>
            <w:r w:rsidRPr="00387A82">
              <w:rPr>
                <w:szCs w:val="24"/>
                <w:vertAlign w:val="superscript"/>
              </w:rPr>
              <w:t>2</w:t>
            </w:r>
            <w:r w:rsidRPr="00387A82">
              <w:rPr>
                <w:szCs w:val="24"/>
              </w:rPr>
              <w:t>, przy czym każdy pojedynczy wynik &lt; 1,5 kg/m</w:t>
            </w:r>
            <w:r w:rsidRPr="00387A82">
              <w:rPr>
                <w:szCs w:val="24"/>
                <w:vertAlign w:val="superscript"/>
              </w:rPr>
              <w:t>2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(klasa 3, oznaczenie D)</w:t>
            </w:r>
          </w:p>
        </w:tc>
      </w:tr>
      <w:tr w:rsidR="00F54E9D" w:rsidRPr="00387A82" w:rsidTr="000C6D01">
        <w:trPr>
          <w:trHeight w:val="195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2.2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Nasiąkliwość**</w:t>
            </w:r>
          </w:p>
        </w:tc>
        <w:tc>
          <w:tcPr>
            <w:tcW w:w="1283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E</w:t>
            </w: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Oznacze</w:t>
            </w:r>
            <w:proofErr w:type="spellEnd"/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nie</w:t>
            </w:r>
          </w:p>
        </w:tc>
        <w:tc>
          <w:tcPr>
            <w:tcW w:w="1560" w:type="dxa"/>
            <w:gridSpan w:val="2"/>
          </w:tcPr>
          <w:p w:rsidR="00F54E9D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Nasiąkli</w:t>
            </w:r>
            <w:r>
              <w:rPr>
                <w:szCs w:val="24"/>
              </w:rPr>
              <w:t>-</w:t>
            </w:r>
            <w:proofErr w:type="spellStart"/>
            <w:r w:rsidRPr="00387A82">
              <w:rPr>
                <w:szCs w:val="24"/>
              </w:rPr>
              <w:t>wość</w:t>
            </w:r>
            <w:proofErr w:type="spellEnd"/>
            <w:r w:rsidRPr="00387A82">
              <w:rPr>
                <w:szCs w:val="24"/>
              </w:rPr>
              <w:t xml:space="preserve">  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% masy</w:t>
            </w:r>
          </w:p>
        </w:tc>
      </w:tr>
      <w:tr w:rsidR="00F54E9D" w:rsidRPr="00387A82" w:rsidTr="000C6D01">
        <w:trPr>
          <w:trHeight w:val="158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A</w:t>
            </w:r>
          </w:p>
        </w:tc>
        <w:tc>
          <w:tcPr>
            <w:tcW w:w="15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</w:tr>
      <w:tr w:rsidR="00F54E9D" w:rsidRPr="00387A82" w:rsidTr="000C6D01">
        <w:trPr>
          <w:trHeight w:val="203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83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1155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B</w:t>
            </w:r>
          </w:p>
        </w:tc>
        <w:tc>
          <w:tcPr>
            <w:tcW w:w="15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≤ 6</w:t>
            </w:r>
          </w:p>
        </w:tc>
      </w:tr>
      <w:tr w:rsidR="00F54E9D" w:rsidRPr="00387A82" w:rsidTr="000C6D01">
        <w:trPr>
          <w:trHeight w:val="390"/>
        </w:trPr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2.3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Wytrzymałość na zginanie (Klasa wytrzymałości ustalona w dokumentacji projektowej lub przez Inżyniera)</w:t>
            </w:r>
          </w:p>
        </w:tc>
        <w:tc>
          <w:tcPr>
            <w:tcW w:w="1283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F</w:t>
            </w:r>
          </w:p>
        </w:tc>
        <w:tc>
          <w:tcPr>
            <w:tcW w:w="838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wytrz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840" w:type="dxa"/>
            <w:gridSpan w:val="2"/>
          </w:tcPr>
          <w:p w:rsidR="00F54E9D" w:rsidRPr="007F4EC4" w:rsidRDefault="00F54E9D" w:rsidP="000C6D01">
            <w:pPr>
              <w:rPr>
                <w:sz w:val="20"/>
              </w:rPr>
            </w:pPr>
            <w:proofErr w:type="spellStart"/>
            <w:r w:rsidRPr="007F4EC4">
              <w:rPr>
                <w:sz w:val="20"/>
              </w:rPr>
              <w:t>Ozna</w:t>
            </w:r>
            <w:r>
              <w:rPr>
                <w:sz w:val="20"/>
              </w:rPr>
              <w:t>-czenie</w:t>
            </w:r>
            <w:proofErr w:type="spellEnd"/>
          </w:p>
        </w:tc>
        <w:tc>
          <w:tcPr>
            <w:tcW w:w="960" w:type="dxa"/>
            <w:gridSpan w:val="2"/>
          </w:tcPr>
          <w:p w:rsidR="00F54E9D" w:rsidRPr="007F4EC4" w:rsidRDefault="00F54E9D" w:rsidP="000C6D01">
            <w:pPr>
              <w:ind w:left="35"/>
              <w:rPr>
                <w:sz w:val="20"/>
              </w:rPr>
            </w:pPr>
            <w:r w:rsidRPr="007F4EC4">
              <w:rPr>
                <w:sz w:val="20"/>
              </w:rPr>
              <w:t>Charak</w:t>
            </w:r>
            <w:r>
              <w:rPr>
                <w:sz w:val="20"/>
              </w:rPr>
              <w:t>-</w:t>
            </w:r>
            <w:proofErr w:type="spellStart"/>
            <w:r w:rsidRPr="007F4EC4">
              <w:rPr>
                <w:sz w:val="20"/>
              </w:rPr>
              <w:t>terysty</w:t>
            </w:r>
            <w:proofErr w:type="spellEnd"/>
            <w:r>
              <w:rPr>
                <w:sz w:val="20"/>
              </w:rPr>
              <w:t>-</w:t>
            </w:r>
            <w:proofErr w:type="spellStart"/>
            <w:r w:rsidRPr="007F4EC4">
              <w:rPr>
                <w:sz w:val="20"/>
              </w:rPr>
              <w:t>czna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</w:t>
            </w:r>
            <w:r w:rsidRPr="007F4EC4">
              <w:rPr>
                <w:sz w:val="20"/>
              </w:rPr>
              <w:t>ytrzy</w:t>
            </w:r>
            <w:proofErr w:type="spellEnd"/>
            <w:r>
              <w:rPr>
                <w:sz w:val="20"/>
              </w:rPr>
              <w:t>-</w:t>
            </w:r>
            <w:r w:rsidRPr="007F4EC4">
              <w:rPr>
                <w:sz w:val="20"/>
              </w:rPr>
              <w:t xml:space="preserve">małość, </w:t>
            </w:r>
            <w:proofErr w:type="spellStart"/>
            <w:r w:rsidRPr="007F4EC4">
              <w:rPr>
                <w:sz w:val="20"/>
              </w:rPr>
              <w:t>MPa</w:t>
            </w:r>
            <w:proofErr w:type="spellEnd"/>
          </w:p>
        </w:tc>
        <w:tc>
          <w:tcPr>
            <w:tcW w:w="960" w:type="dxa"/>
          </w:tcPr>
          <w:p w:rsidR="00F54E9D" w:rsidRPr="007F4EC4" w:rsidRDefault="00F54E9D" w:rsidP="000C6D01">
            <w:pPr>
              <w:ind w:left="20"/>
              <w:rPr>
                <w:sz w:val="20"/>
              </w:rPr>
            </w:pPr>
            <w:r w:rsidRPr="007F4EC4">
              <w:rPr>
                <w:sz w:val="20"/>
              </w:rPr>
              <w:t xml:space="preserve">Każdy </w:t>
            </w:r>
            <w:proofErr w:type="spellStart"/>
            <w:r w:rsidRPr="007F4EC4">
              <w:rPr>
                <w:sz w:val="20"/>
              </w:rPr>
              <w:t>pojedyn</w:t>
            </w:r>
            <w:proofErr w:type="spellEnd"/>
            <w:r>
              <w:rPr>
                <w:sz w:val="20"/>
              </w:rPr>
              <w:t>-</w:t>
            </w:r>
            <w:r w:rsidRPr="007F4EC4">
              <w:rPr>
                <w:sz w:val="20"/>
              </w:rPr>
              <w:t>czy</w:t>
            </w:r>
          </w:p>
          <w:p w:rsidR="00F54E9D" w:rsidRPr="007F4EC4" w:rsidRDefault="00F54E9D" w:rsidP="000C6D01">
            <w:pPr>
              <w:rPr>
                <w:sz w:val="20"/>
              </w:rPr>
            </w:pPr>
            <w:r w:rsidRPr="007F4EC4">
              <w:rPr>
                <w:sz w:val="20"/>
              </w:rPr>
              <w:t xml:space="preserve">wynik, </w:t>
            </w:r>
            <w:proofErr w:type="spellStart"/>
            <w:r w:rsidRPr="007F4EC4">
              <w:rPr>
                <w:sz w:val="20"/>
              </w:rPr>
              <w:t>MPa</w:t>
            </w:r>
            <w:proofErr w:type="spellEnd"/>
          </w:p>
        </w:tc>
      </w:tr>
      <w:tr w:rsidR="00F54E9D" w:rsidRPr="00387A82" w:rsidTr="000C6D01">
        <w:trPr>
          <w:trHeight w:val="17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S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3,5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&gt;2,8</w:t>
            </w:r>
          </w:p>
        </w:tc>
      </w:tr>
      <w:tr w:rsidR="00F54E9D" w:rsidRPr="00387A82" w:rsidTr="000C6D01">
        <w:trPr>
          <w:trHeight w:val="191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T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5,0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 4,0</w:t>
            </w:r>
          </w:p>
        </w:tc>
      </w:tr>
      <w:tr w:rsidR="00F54E9D" w:rsidRPr="00387A82" w:rsidTr="000C6D01">
        <w:trPr>
          <w:trHeight w:val="157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</w:p>
        </w:tc>
        <w:tc>
          <w:tcPr>
            <w:tcW w:w="1283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83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3*</w:t>
            </w:r>
          </w:p>
        </w:tc>
        <w:tc>
          <w:tcPr>
            <w:tcW w:w="84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U*</w:t>
            </w:r>
          </w:p>
        </w:tc>
        <w:tc>
          <w:tcPr>
            <w:tcW w:w="9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6,0</w:t>
            </w: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&gt; 4,8</w:t>
            </w:r>
          </w:p>
        </w:tc>
      </w:tr>
      <w:tr w:rsidR="00F54E9D" w:rsidRPr="00387A82" w:rsidTr="000C6D01">
        <w:tc>
          <w:tcPr>
            <w:tcW w:w="588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2.4</w:t>
            </w: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Trwałość ze względu na wytrzymałość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F</w:t>
            </w:r>
          </w:p>
        </w:tc>
        <w:tc>
          <w:tcPr>
            <w:tcW w:w="3598" w:type="dxa"/>
            <w:gridSpan w:val="6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 xml:space="preserve">Krawężniki mają zadawalającą  trwałość (wytrzymałość) jeśli spełnione są wymagania </w:t>
            </w:r>
            <w:proofErr w:type="spellStart"/>
            <w:r w:rsidRPr="00387A82">
              <w:rPr>
                <w:szCs w:val="24"/>
              </w:rPr>
              <w:t>pktu</w:t>
            </w:r>
            <w:proofErr w:type="spellEnd"/>
            <w:r w:rsidRPr="00387A82">
              <w:rPr>
                <w:szCs w:val="24"/>
              </w:rPr>
              <w:t xml:space="preserve"> 2.2 oraz poddawane są normalnej konserwacji</w:t>
            </w: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399"/>
        <w:gridCol w:w="1161"/>
        <w:gridCol w:w="960"/>
        <w:gridCol w:w="1094"/>
        <w:gridCol w:w="1666"/>
      </w:tblGrid>
      <w:tr w:rsidR="00F54E9D" w:rsidRPr="00387A82" w:rsidTr="000C6D01">
        <w:tc>
          <w:tcPr>
            <w:tcW w:w="588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2.5</w:t>
            </w:r>
          </w:p>
        </w:tc>
        <w:tc>
          <w:tcPr>
            <w:tcW w:w="3399" w:type="dxa"/>
            <w:vMerge w:val="restart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ścieranie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(Klasa odporności ustalona w dokumentacji projektowej lub przez Inżyniera)</w:t>
            </w:r>
          </w:p>
        </w:tc>
        <w:tc>
          <w:tcPr>
            <w:tcW w:w="1161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G i H</w:t>
            </w:r>
          </w:p>
        </w:tc>
        <w:tc>
          <w:tcPr>
            <w:tcW w:w="960" w:type="dxa"/>
            <w:vMerge w:val="restart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Klasa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odpor</w:t>
            </w:r>
            <w:proofErr w:type="spellEnd"/>
            <w:r w:rsidRPr="00387A82">
              <w:rPr>
                <w:szCs w:val="24"/>
              </w:rPr>
              <w:t>-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ności</w:t>
            </w:r>
            <w:proofErr w:type="spellEnd"/>
          </w:p>
        </w:tc>
        <w:tc>
          <w:tcPr>
            <w:tcW w:w="2760" w:type="dxa"/>
            <w:gridSpan w:val="2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Odporność przy pomiarze na tarczy</w:t>
            </w:r>
          </w:p>
        </w:tc>
      </w:tr>
      <w:tr w:rsidR="00F54E9D" w:rsidRPr="00387A82" w:rsidTr="000C6D01"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960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 xml:space="preserve">szerokiej ściernej, wg zał. G normy badanie </w:t>
            </w:r>
            <w:proofErr w:type="spellStart"/>
            <w:r w:rsidRPr="00387A82">
              <w:rPr>
                <w:szCs w:val="24"/>
              </w:rPr>
              <w:t>podsta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wowe</w:t>
            </w:r>
            <w:proofErr w:type="spellEnd"/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proofErr w:type="spellStart"/>
            <w:r w:rsidRPr="00387A82">
              <w:rPr>
                <w:szCs w:val="24"/>
              </w:rPr>
              <w:t>Böhmego</w:t>
            </w:r>
            <w:proofErr w:type="spellEnd"/>
            <w:r w:rsidRPr="00387A82">
              <w:rPr>
                <w:szCs w:val="24"/>
              </w:rPr>
              <w:t>,</w:t>
            </w:r>
          </w:p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wg zał. H normy – badanie alternatywne</w:t>
            </w:r>
          </w:p>
        </w:tc>
      </w:tr>
      <w:tr w:rsidR="00F54E9D" w:rsidRPr="00387A82" w:rsidTr="000C6D01">
        <w:trPr>
          <w:trHeight w:val="285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1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Nie określa się</w:t>
            </w:r>
          </w:p>
        </w:tc>
      </w:tr>
      <w:tr w:rsidR="00F54E9D" w:rsidRPr="00387A82" w:rsidTr="000C6D01">
        <w:trPr>
          <w:trHeight w:val="270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≤ 23 mm</w:t>
            </w:r>
          </w:p>
        </w:tc>
        <w:tc>
          <w:tcPr>
            <w:tcW w:w="1666" w:type="dxa"/>
          </w:tcPr>
          <w:p w:rsidR="00F54E9D" w:rsidRPr="00BC5CDD" w:rsidRDefault="00F54E9D" w:rsidP="000C6D01">
            <w:pPr>
              <w:jc w:val="left"/>
              <w:rPr>
                <w:szCs w:val="24"/>
                <w:vertAlign w:val="superscript"/>
              </w:rPr>
            </w:pPr>
            <w:r w:rsidRPr="00387A82">
              <w:rPr>
                <w:szCs w:val="24"/>
              </w:rPr>
              <w:t>≤ 20000 mm</w:t>
            </w:r>
            <w:r w:rsidRPr="00387A82">
              <w:rPr>
                <w:szCs w:val="24"/>
                <w:vertAlign w:val="superscript"/>
              </w:rPr>
              <w:t>3</w:t>
            </w:r>
            <w:r w:rsidRPr="00387A82">
              <w:rPr>
                <w:szCs w:val="24"/>
              </w:rPr>
              <w:t>/5000 mm</w:t>
            </w:r>
            <w:r w:rsidRPr="00387A82">
              <w:rPr>
                <w:szCs w:val="24"/>
                <w:vertAlign w:val="superscript"/>
              </w:rPr>
              <w:t>2</w:t>
            </w:r>
          </w:p>
        </w:tc>
      </w:tr>
      <w:tr w:rsidR="00F54E9D" w:rsidRPr="00387A82" w:rsidTr="000C6D01">
        <w:trPr>
          <w:trHeight w:val="932"/>
        </w:trPr>
        <w:tc>
          <w:tcPr>
            <w:tcW w:w="588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3399" w:type="dxa"/>
            <w:vMerge/>
          </w:tcPr>
          <w:p w:rsidR="00F54E9D" w:rsidRPr="00387A82" w:rsidRDefault="00F54E9D" w:rsidP="000C6D01">
            <w:pPr>
              <w:rPr>
                <w:szCs w:val="24"/>
              </w:rPr>
            </w:pPr>
          </w:p>
        </w:tc>
        <w:tc>
          <w:tcPr>
            <w:tcW w:w="1161" w:type="dxa"/>
            <w:vMerge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</w:p>
        </w:tc>
        <w:tc>
          <w:tcPr>
            <w:tcW w:w="960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4*</w:t>
            </w:r>
          </w:p>
        </w:tc>
        <w:tc>
          <w:tcPr>
            <w:tcW w:w="1094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387A82">
                <w:rPr>
                  <w:szCs w:val="24"/>
                </w:rPr>
                <w:t>20 mm</w:t>
              </w:r>
            </w:smartTag>
          </w:p>
        </w:tc>
        <w:tc>
          <w:tcPr>
            <w:tcW w:w="1666" w:type="dxa"/>
          </w:tcPr>
          <w:p w:rsidR="00F54E9D" w:rsidRPr="00387A82" w:rsidRDefault="00F54E9D" w:rsidP="000C6D01">
            <w:pPr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≤ 18000 mm</w:t>
            </w:r>
            <w:r w:rsidRPr="00387A82">
              <w:rPr>
                <w:szCs w:val="24"/>
                <w:vertAlign w:val="superscript"/>
              </w:rPr>
              <w:t>3</w:t>
            </w:r>
            <w:r w:rsidRPr="00387A82">
              <w:rPr>
                <w:szCs w:val="24"/>
              </w:rPr>
              <w:t>/5000 mm</w:t>
            </w:r>
            <w:r w:rsidRPr="00387A82">
              <w:rPr>
                <w:szCs w:val="24"/>
                <w:vertAlign w:val="superscript"/>
              </w:rPr>
              <w:t>2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2.6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Odporność na poślizg/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poślizgnięcie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I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jc w:val="left"/>
              <w:rPr>
                <w:szCs w:val="24"/>
              </w:rPr>
            </w:pPr>
            <w:r w:rsidRPr="00387A82">
              <w:rPr>
                <w:szCs w:val="24"/>
              </w:rPr>
              <w:t>jeśli górna powierzchnia krawężnika nie była sz</w:t>
            </w:r>
            <w:r>
              <w:rPr>
                <w:szCs w:val="24"/>
              </w:rPr>
              <w:t>lifowana i/lub polerowana – zado</w:t>
            </w:r>
            <w:r w:rsidRPr="00387A82">
              <w:rPr>
                <w:szCs w:val="24"/>
              </w:rPr>
              <w:t>walająca odporność,</w:t>
            </w:r>
          </w:p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jeśli wyjątkowo wymaga się podania wartości odporności na poślizg</w:t>
            </w:r>
            <w:r>
              <w:rPr>
                <w:szCs w:val="24"/>
              </w:rPr>
              <w:t>/poślizgnięcie – należy zadekla</w:t>
            </w:r>
            <w:r w:rsidRPr="00387A82">
              <w:rPr>
                <w:szCs w:val="24"/>
              </w:rPr>
              <w:t>rować minimalną jej wartość</w:t>
            </w:r>
            <w:r>
              <w:rPr>
                <w:szCs w:val="24"/>
              </w:rPr>
              <w:t xml:space="preserve"> pomierzoną wg zał. I normy </w:t>
            </w:r>
            <w:r w:rsidRPr="00387A82">
              <w:rPr>
                <w:szCs w:val="24"/>
              </w:rPr>
              <w:t xml:space="preserve">(wahadłowym </w:t>
            </w:r>
            <w:proofErr w:type="spellStart"/>
            <w:r w:rsidRPr="00387A82">
              <w:rPr>
                <w:szCs w:val="24"/>
              </w:rPr>
              <w:t>przyrzą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dem</w:t>
            </w:r>
            <w:proofErr w:type="spellEnd"/>
            <w:r w:rsidRPr="00387A82">
              <w:rPr>
                <w:szCs w:val="24"/>
              </w:rPr>
              <w:t xml:space="preserve"> do badania tarcia),</w:t>
            </w:r>
          </w:p>
          <w:p w:rsidR="00F54E9D" w:rsidRPr="00387A82" w:rsidRDefault="00F54E9D" w:rsidP="000C6D01">
            <w:pPr>
              <w:numPr>
                <w:ilvl w:val="0"/>
                <w:numId w:val="5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trwałość odporności</w:t>
            </w:r>
            <w:r>
              <w:rPr>
                <w:szCs w:val="24"/>
              </w:rPr>
              <w:t xml:space="preserve"> na poślizg/poślizgnięcie w </w:t>
            </w:r>
            <w:proofErr w:type="spellStart"/>
            <w:r>
              <w:rPr>
                <w:szCs w:val="24"/>
              </w:rPr>
              <w:t>nor</w:t>
            </w:r>
            <w:r w:rsidRPr="00387A82">
              <w:rPr>
                <w:szCs w:val="24"/>
              </w:rPr>
              <w:t>mal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nych</w:t>
            </w:r>
            <w:proofErr w:type="spellEnd"/>
            <w:r w:rsidRPr="00387A82">
              <w:rPr>
                <w:szCs w:val="24"/>
              </w:rPr>
              <w:t xml:space="preserve"> warunkach u</w:t>
            </w:r>
            <w:r>
              <w:rPr>
                <w:szCs w:val="24"/>
              </w:rPr>
              <w:t>żytkowania krawężnika jest zado</w:t>
            </w:r>
            <w:r w:rsidRPr="00387A82">
              <w:rPr>
                <w:szCs w:val="24"/>
              </w:rPr>
              <w:t>walająca przez cały okres użytkowania, pod warunkiem właściwego utrzymywania i gdy na znacznej części nie zostało odsłonięt</w:t>
            </w:r>
            <w:r>
              <w:rPr>
                <w:szCs w:val="24"/>
              </w:rPr>
              <w:t xml:space="preserve">e kruszywo podlegające </w:t>
            </w:r>
            <w:proofErr w:type="spellStart"/>
            <w:r>
              <w:rPr>
                <w:szCs w:val="24"/>
              </w:rPr>
              <w:t>intensyw-</w:t>
            </w:r>
            <w:r w:rsidRPr="00387A82">
              <w:rPr>
                <w:szCs w:val="24"/>
              </w:rPr>
              <w:t>ne</w:t>
            </w:r>
            <w:r>
              <w:rPr>
                <w:szCs w:val="24"/>
              </w:rPr>
              <w:t>mu</w:t>
            </w:r>
            <w:proofErr w:type="spellEnd"/>
            <w:r>
              <w:rPr>
                <w:szCs w:val="24"/>
              </w:rPr>
              <w:t xml:space="preserve"> polerowaniu</w:t>
            </w:r>
          </w:p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wg GDDKiA wartość średnia USRW≥55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</w:t>
            </w:r>
          </w:p>
        </w:tc>
        <w:tc>
          <w:tcPr>
            <w:tcW w:w="8280" w:type="dxa"/>
            <w:gridSpan w:val="5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Aspekty wizualne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3.1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Wygląd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powierzchnia krawężnika nie powinna mieć rys i odprysków,</w:t>
            </w:r>
          </w:p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jc w:val="left"/>
              <w:rPr>
                <w:szCs w:val="24"/>
              </w:rPr>
            </w:pPr>
            <w:r w:rsidRPr="00387A82">
              <w:rPr>
                <w:szCs w:val="24"/>
              </w:rPr>
              <w:t xml:space="preserve">nie dopuszcza się rozwarstwień w krawężnikach </w:t>
            </w:r>
            <w:proofErr w:type="spellStart"/>
            <w:r w:rsidRPr="00387A82">
              <w:rPr>
                <w:szCs w:val="24"/>
              </w:rPr>
              <w:t>dwuwarstwo</w:t>
            </w:r>
            <w:r>
              <w:rPr>
                <w:szCs w:val="24"/>
              </w:rPr>
              <w:t>-</w:t>
            </w:r>
            <w:r w:rsidRPr="00387A82">
              <w:rPr>
                <w:szCs w:val="24"/>
              </w:rPr>
              <w:t>wych</w:t>
            </w:r>
            <w:proofErr w:type="spellEnd"/>
          </w:p>
          <w:p w:rsidR="00F54E9D" w:rsidRPr="00387A82" w:rsidRDefault="00F54E9D" w:rsidP="000C6D01">
            <w:pPr>
              <w:numPr>
                <w:ilvl w:val="0"/>
                <w:numId w:val="6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ewentualne wykwity nie są uważane za istotne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3.2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Tekstura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krawężniki z powierzchnią o specjalnej teksturze – producent powinien określić rodzaj tekstury,</w:t>
            </w:r>
          </w:p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>tekstura powinna być porównana z próbkami dostarczonymi przez producenta, zatwierdzonymi przez odbiorcę,</w:t>
            </w:r>
          </w:p>
          <w:p w:rsidR="00F54E9D" w:rsidRPr="00387A82" w:rsidRDefault="00F54E9D" w:rsidP="000C6D01">
            <w:pPr>
              <w:numPr>
                <w:ilvl w:val="0"/>
                <w:numId w:val="7"/>
              </w:numPr>
              <w:tabs>
                <w:tab w:val="num" w:pos="176"/>
              </w:tabs>
              <w:rPr>
                <w:szCs w:val="24"/>
              </w:rPr>
            </w:pPr>
            <w:r w:rsidRPr="00387A82">
              <w:rPr>
                <w:szCs w:val="24"/>
              </w:rPr>
              <w:t xml:space="preserve">różnice w jednolitości tekstury, spowodowane nieuniknionymi </w:t>
            </w:r>
            <w:r w:rsidRPr="00387A82">
              <w:rPr>
                <w:szCs w:val="24"/>
              </w:rPr>
              <w:lastRenderedPageBreak/>
              <w:t>zmianami we właściwości surowców i warunków twardnienia, nie są uważane za istotne</w:t>
            </w:r>
          </w:p>
        </w:tc>
      </w:tr>
      <w:tr w:rsidR="00F54E9D" w:rsidRPr="00387A82" w:rsidTr="000C6D01">
        <w:tc>
          <w:tcPr>
            <w:tcW w:w="588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lastRenderedPageBreak/>
              <w:t>3.3</w:t>
            </w:r>
          </w:p>
        </w:tc>
        <w:tc>
          <w:tcPr>
            <w:tcW w:w="3399" w:type="dxa"/>
          </w:tcPr>
          <w:p w:rsidR="00F54E9D" w:rsidRPr="00387A82" w:rsidRDefault="00F54E9D" w:rsidP="000C6D01">
            <w:pPr>
              <w:rPr>
                <w:szCs w:val="24"/>
              </w:rPr>
            </w:pPr>
            <w:r w:rsidRPr="00387A82">
              <w:rPr>
                <w:szCs w:val="24"/>
              </w:rPr>
              <w:t>Zabarwienie</w:t>
            </w:r>
          </w:p>
        </w:tc>
        <w:tc>
          <w:tcPr>
            <w:tcW w:w="1161" w:type="dxa"/>
          </w:tcPr>
          <w:p w:rsidR="00F54E9D" w:rsidRPr="00387A82" w:rsidRDefault="00F54E9D" w:rsidP="000C6D01">
            <w:pPr>
              <w:jc w:val="center"/>
              <w:rPr>
                <w:szCs w:val="24"/>
              </w:rPr>
            </w:pPr>
            <w:r w:rsidRPr="00387A82">
              <w:rPr>
                <w:szCs w:val="24"/>
              </w:rPr>
              <w:t>J</w:t>
            </w:r>
          </w:p>
        </w:tc>
        <w:tc>
          <w:tcPr>
            <w:tcW w:w="3720" w:type="dxa"/>
            <w:gridSpan w:val="3"/>
          </w:tcPr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barwiona może być warstwa ścieralna lub cały element,</w:t>
            </w:r>
          </w:p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zabarwienie powinno być porównane z próbkami dostarczonymi przez producenta, zatwierdzonymi przez odbiorcę,</w:t>
            </w:r>
          </w:p>
          <w:p w:rsidR="00F54E9D" w:rsidRPr="00387A82" w:rsidRDefault="00F54E9D" w:rsidP="00F54E9D">
            <w:pPr>
              <w:numPr>
                <w:ilvl w:val="0"/>
                <w:numId w:val="14"/>
              </w:numPr>
              <w:rPr>
                <w:szCs w:val="24"/>
              </w:rPr>
            </w:pPr>
            <w:r w:rsidRPr="00387A82">
              <w:rPr>
                <w:szCs w:val="24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:rsidR="00F54E9D" w:rsidRPr="00387A82" w:rsidRDefault="00F54E9D" w:rsidP="00F54E9D">
      <w:pPr>
        <w:ind w:left="284" w:hanging="284"/>
        <w:rPr>
          <w:szCs w:val="24"/>
        </w:rPr>
      </w:pPr>
      <w:r w:rsidRPr="00387A82">
        <w:rPr>
          <w:szCs w:val="24"/>
        </w:rPr>
        <w:t xml:space="preserve">* </w:t>
      </w:r>
      <w:r>
        <w:rPr>
          <w:szCs w:val="24"/>
        </w:rPr>
        <w:t>p</w:t>
      </w:r>
      <w:r w:rsidRPr="00387A82">
        <w:rPr>
          <w:szCs w:val="24"/>
        </w:rPr>
        <w:t>arametry zalecone przez GDDKiA</w:t>
      </w:r>
      <w:r>
        <w:rPr>
          <w:szCs w:val="24"/>
        </w:rPr>
        <w:t xml:space="preserve"> [10]</w:t>
      </w:r>
    </w:p>
    <w:p w:rsidR="00F54E9D" w:rsidRDefault="00F54E9D" w:rsidP="00F54E9D">
      <w:pPr>
        <w:ind w:left="284" w:hanging="284"/>
        <w:rPr>
          <w:sz w:val="16"/>
          <w:szCs w:val="16"/>
        </w:rPr>
      </w:pPr>
      <w:r w:rsidRPr="00387A82">
        <w:rPr>
          <w:szCs w:val="24"/>
        </w:rPr>
        <w:t xml:space="preserve">** </w:t>
      </w:r>
      <w:r>
        <w:rPr>
          <w:szCs w:val="24"/>
        </w:rPr>
        <w:t>w</w:t>
      </w:r>
      <w:r w:rsidRPr="00387A82">
        <w:rPr>
          <w:szCs w:val="24"/>
        </w:rPr>
        <w:t>g GDDKiA: wartość średnia dla każdego krawężnika nie większa niż 5,0% (kryterium podwyższone)</w:t>
      </w:r>
      <w:r>
        <w:rPr>
          <w:szCs w:val="24"/>
        </w:rPr>
        <w:t xml:space="preserve"> [10]</w:t>
      </w:r>
    </w:p>
    <w:p w:rsidR="00F54E9D" w:rsidRDefault="00F54E9D" w:rsidP="00F54E9D">
      <w:pPr>
        <w:spacing w:before="120"/>
        <w:ind w:firstLine="709"/>
      </w:pPr>
      <w:r w:rsidRPr="00BF684D">
        <w:t>W przypadku zastosowań</w:t>
      </w:r>
      <w:r>
        <w:t xml:space="preserve"> krawężników betonowych na powierzchniach innych niż przewidziano w tabeli 1 (np. przy nawierzchniach wewnętrznych, nie narażonych na kontakt z solą odladzającą), wymagania wobec krawężników należy odpowiednio dostosować do ustaleń PN-EN 1340 [3].</w:t>
      </w:r>
    </w:p>
    <w:p w:rsidR="00F54E9D" w:rsidRDefault="00F54E9D" w:rsidP="00F54E9D">
      <w:pPr>
        <w:spacing w:before="120"/>
      </w:pPr>
      <w:r>
        <w:t>2.2.3.3. Składowanie krawężników</w:t>
      </w:r>
    </w:p>
    <w:p w:rsidR="00F54E9D" w:rsidRDefault="00F54E9D" w:rsidP="00F54E9D">
      <w:pPr>
        <w:spacing w:before="120"/>
        <w:ind w:firstLine="709"/>
      </w:pPr>
      <w:r>
        <w:t>Krawężniki betonowe mogą być przechowywane na składowiskach otwartych, posegregowane według typów, rodzajów, kształtów, cech fizycznych i mechanicznych, wielkości, wyglądu itp.</w:t>
      </w:r>
    </w:p>
    <w:p w:rsidR="00F54E9D" w:rsidRDefault="00F54E9D" w:rsidP="00F54E9D">
      <w:r>
        <w:tab/>
        <w:t xml:space="preserve">Krawężniki betonowe należy układać z zastosowaniem podkładek i przekładek drewnianych o wymiarach: grubość </w:t>
      </w:r>
      <w:smartTag w:uri="urn:schemas-microsoft-com:office:smarttags" w:element="metricconverter">
        <w:smartTagPr>
          <w:attr w:name="ProductID" w:val="2,5 cm"/>
        </w:smartTagPr>
        <w:r>
          <w:t>2,5 cm</w:t>
        </w:r>
      </w:smartTag>
      <w:r>
        <w:t xml:space="preserve">, szerokość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, długości min.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większej od szerokości krawężnika.</w:t>
      </w:r>
    </w:p>
    <w:p w:rsidR="00F54E9D" w:rsidRDefault="00F54E9D" w:rsidP="00F54E9D">
      <w:pPr>
        <w:pStyle w:val="Nagwek2"/>
        <w:rPr>
          <w:b w:val="0"/>
        </w:rPr>
      </w:pPr>
      <w:r>
        <w:t xml:space="preserve">2.2.4. </w:t>
      </w:r>
      <w:r w:rsidRPr="00623448">
        <w:rPr>
          <w:b w:val="0"/>
        </w:rPr>
        <w:t xml:space="preserve">Materiały na podsypkę </w:t>
      </w:r>
      <w:r>
        <w:rPr>
          <w:b w:val="0"/>
        </w:rPr>
        <w:t>i do zapraw</w:t>
      </w:r>
    </w:p>
    <w:p w:rsidR="00F54E9D" w:rsidRDefault="00F54E9D" w:rsidP="00F54E9D">
      <w:r>
        <w:tab/>
        <w:t>Jeśli dokumentacja projektowa lub ST nie ustala inaczej, to można zastosować podsypkę cementowo-piaskową oraz zaprawy z użyciem materiałów spełniających poniższe wymagania:</w:t>
      </w:r>
    </w:p>
    <w:p w:rsidR="00F54E9D" w:rsidRDefault="00F54E9D" w:rsidP="00F54E9D">
      <w:pPr>
        <w:numPr>
          <w:ilvl w:val="0"/>
          <w:numId w:val="15"/>
        </w:numPr>
      </w:pPr>
      <w:r>
        <w:t>cement powszechnego użytku wg normy PN-EN-197-1 [8],</w:t>
      </w:r>
    </w:p>
    <w:p w:rsidR="00F54E9D" w:rsidRDefault="00F54E9D" w:rsidP="00F54E9D">
      <w:pPr>
        <w:numPr>
          <w:ilvl w:val="0"/>
          <w:numId w:val="15"/>
        </w:numPr>
      </w:pPr>
      <w:r>
        <w:t>kruszywo drobne 0/2, 0/4 lub 0/5 wg normy PN-EN 13242 [5] kategorii uziarnienia G</w:t>
      </w:r>
      <w:r w:rsidRPr="00F36E90">
        <w:rPr>
          <w:vertAlign w:val="subscript"/>
        </w:rPr>
        <w:t>F</w:t>
      </w:r>
      <w:r>
        <w:t>85 i zawartości pyłów f</w:t>
      </w:r>
      <w:r w:rsidRPr="00F36E90">
        <w:rPr>
          <w:vertAlign w:val="subscript"/>
        </w:rPr>
        <w:t>10</w:t>
      </w:r>
      <w:r>
        <w:t>,</w:t>
      </w:r>
    </w:p>
    <w:p w:rsidR="00F54E9D" w:rsidRDefault="00F54E9D" w:rsidP="00F54E9D">
      <w:pPr>
        <w:numPr>
          <w:ilvl w:val="0"/>
          <w:numId w:val="15"/>
        </w:numPr>
      </w:pPr>
      <w:r>
        <w:t>kruszywo 1/4, 2/5 lub 2/8, wg normy PN-EN 13242 [5] kategorii uziarnienia G</w:t>
      </w:r>
      <w:r w:rsidRPr="00F36E90">
        <w:rPr>
          <w:vertAlign w:val="subscript"/>
        </w:rPr>
        <w:t>C</w:t>
      </w:r>
      <w:r>
        <w:t>80/20</w:t>
      </w:r>
    </w:p>
    <w:p w:rsidR="00F54E9D" w:rsidRDefault="00F54E9D" w:rsidP="00F54E9D">
      <w:pPr>
        <w:ind w:firstLine="480"/>
      </w:pPr>
      <w:r>
        <w:t>i zawartości pyłów f</w:t>
      </w:r>
      <w:r w:rsidRPr="00F36E90">
        <w:rPr>
          <w:vertAlign w:val="subscript"/>
        </w:rPr>
        <w:t>10</w:t>
      </w:r>
      <w:r>
        <w:t>,</w:t>
      </w:r>
    </w:p>
    <w:p w:rsidR="00F54E9D" w:rsidRDefault="00F54E9D" w:rsidP="00F54E9D">
      <w:pPr>
        <w:numPr>
          <w:ilvl w:val="0"/>
          <w:numId w:val="15"/>
        </w:numPr>
      </w:pPr>
      <w:r>
        <w:t>zaleca się stosować wodę pitną z wodociągu, która nie wymaga badań; w przypadku czerpania wody z innych źródeł, woda musi spełniać wymagania normy PN-EN 1008 [4].</w:t>
      </w:r>
    </w:p>
    <w:p w:rsidR="00F54E9D" w:rsidRPr="0080083F" w:rsidRDefault="00F54E9D" w:rsidP="00F54E9D">
      <w:pPr>
        <w:spacing w:before="120" w:after="120"/>
      </w:pPr>
      <w:r w:rsidRPr="0080083F">
        <w:rPr>
          <w:b/>
        </w:rPr>
        <w:t xml:space="preserve">2.2.5. </w:t>
      </w:r>
      <w:r w:rsidRPr="0080083F">
        <w:t>Materiały na ławy</w:t>
      </w:r>
    </w:p>
    <w:p w:rsidR="00F54E9D" w:rsidRDefault="00F54E9D" w:rsidP="00F54E9D">
      <w:pPr>
        <w:ind w:firstLine="709"/>
      </w:pPr>
      <w:r>
        <w:t>Do wykonania ław pod krawężnik należy stosować, dla:</w:t>
      </w:r>
    </w:p>
    <w:p w:rsidR="00F54E9D" w:rsidRDefault="00F54E9D" w:rsidP="00F54E9D">
      <w:pPr>
        <w:numPr>
          <w:ilvl w:val="0"/>
          <w:numId w:val="8"/>
        </w:numPr>
        <w:tabs>
          <w:tab w:val="clear" w:pos="737"/>
          <w:tab w:val="num" w:pos="284"/>
        </w:tabs>
        <w:ind w:left="284" w:hanging="284"/>
      </w:pPr>
      <w:r>
        <w:t>ławy betonowej – beton klasy C12/15 lub C8/10 wg PN-EN 206 [2],</w:t>
      </w:r>
    </w:p>
    <w:p w:rsidR="00F54E9D" w:rsidRDefault="00F54E9D" w:rsidP="00F54E9D">
      <w:pPr>
        <w:numPr>
          <w:ilvl w:val="0"/>
          <w:numId w:val="8"/>
        </w:numPr>
        <w:tabs>
          <w:tab w:val="clear" w:pos="737"/>
          <w:tab w:val="num" w:pos="284"/>
        </w:tabs>
        <w:ind w:left="284" w:hanging="284"/>
      </w:pPr>
      <w:r>
        <w:t>ławy kruszywowej z kruszywa</w:t>
      </w:r>
      <w:r w:rsidRPr="00194BB8">
        <w:t xml:space="preserve"> </w:t>
      </w:r>
      <w:proofErr w:type="spellStart"/>
      <w:r w:rsidRPr="00194BB8">
        <w:t>otoczakowego</w:t>
      </w:r>
      <w:proofErr w:type="spellEnd"/>
      <w:r w:rsidRPr="00194BB8">
        <w:t xml:space="preserve"> </w:t>
      </w:r>
      <w:r>
        <w:t>lub łamanego wg PN-EN 13242 [5].</w:t>
      </w:r>
    </w:p>
    <w:p w:rsidR="00F54E9D" w:rsidRDefault="00F54E9D" w:rsidP="00F54E9D">
      <w:pPr>
        <w:spacing w:before="120" w:after="120"/>
      </w:pPr>
      <w:r>
        <w:rPr>
          <w:b/>
        </w:rPr>
        <w:t xml:space="preserve">2.2.6. </w:t>
      </w:r>
      <w:r>
        <w:t>Masa zalewowa w szczelinach ławy betonowej i spoinach krawężników</w:t>
      </w:r>
    </w:p>
    <w:p w:rsidR="00F54E9D" w:rsidRDefault="00F54E9D" w:rsidP="00F54E9D">
      <w:pPr>
        <w:ind w:firstLine="709"/>
      </w:pPr>
      <w:r>
        <w:lastRenderedPageBreak/>
        <w:t>Do uszczelniania szczelin dylatacyjnych można stosować masy zalewowe stosowane na gorąco lub stosowane na zimno. Do spoin należy stosować masy o konsystencji nadającej się do wypełniania szczelin pionowych.</w:t>
      </w:r>
    </w:p>
    <w:p w:rsidR="00F54E9D" w:rsidRDefault="00F54E9D" w:rsidP="00F54E9D">
      <w:pPr>
        <w:ind w:firstLine="709"/>
      </w:pPr>
      <w:r>
        <w:t>Masy zalewowe stosowane na gorąco powinny spełniać wymagania PN-EN 14188-1[6].</w:t>
      </w:r>
    </w:p>
    <w:p w:rsidR="00F54E9D" w:rsidRDefault="00F54E9D" w:rsidP="00F54E9D">
      <w:pPr>
        <w:ind w:firstLine="709"/>
      </w:pPr>
      <w:r>
        <w:t>Masy zalewowe stosowane na zimno powinny spełniać wymagania PN-EN 14188-2 [7].</w:t>
      </w:r>
    </w:p>
    <w:p w:rsidR="00F54E9D" w:rsidRDefault="00F54E9D" w:rsidP="00F54E9D">
      <w:pPr>
        <w:pStyle w:val="Nagwek1"/>
      </w:pPr>
      <w:bookmarkStart w:id="12" w:name="_Toc2587774"/>
      <w:r>
        <w:t>3. Sprzęt</w:t>
      </w:r>
      <w:bookmarkEnd w:id="12"/>
    </w:p>
    <w:p w:rsidR="00F54E9D" w:rsidRDefault="00F54E9D" w:rsidP="00F54E9D">
      <w:pPr>
        <w:pStyle w:val="Nagwek2"/>
        <w:numPr>
          <w:ilvl w:val="12"/>
          <w:numId w:val="0"/>
        </w:numPr>
      </w:pPr>
      <w:r>
        <w:t>3.1. Ogólne wymagania dotyczące sprzętu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wymagania dotyczące sprzętu podano w OST  D-M-00.00.00 „Wymagania ogólne” [1] pkt 3.</w:t>
      </w:r>
    </w:p>
    <w:p w:rsidR="00F54E9D" w:rsidRDefault="00F54E9D" w:rsidP="00F54E9D">
      <w:pPr>
        <w:pStyle w:val="Nagwek2"/>
      </w:pPr>
      <w:r>
        <w:t>3.2. Sprzęt do wykonania robót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>Roboty wykonuje się ręcznie przy zastosowaniu:</w:t>
      </w:r>
    </w:p>
    <w:p w:rsidR="00F54E9D" w:rsidRDefault="00F54E9D" w:rsidP="00F54E9D">
      <w:pPr>
        <w:numPr>
          <w:ilvl w:val="0"/>
          <w:numId w:val="9"/>
        </w:numPr>
        <w:tabs>
          <w:tab w:val="right" w:leader="dot" w:pos="-1985"/>
          <w:tab w:val="left" w:pos="426"/>
        </w:tabs>
      </w:pPr>
      <w:r>
        <w:t>betoniarek do wytwarzania betonu i zapraw oraz przygotowania podsypki cementowo-piaskowej,</w:t>
      </w:r>
    </w:p>
    <w:p w:rsidR="00F54E9D" w:rsidRDefault="00F54E9D" w:rsidP="00F54E9D">
      <w:pPr>
        <w:numPr>
          <w:ilvl w:val="0"/>
          <w:numId w:val="9"/>
        </w:numPr>
        <w:tabs>
          <w:tab w:val="right" w:leader="dot" w:pos="-1985"/>
        </w:tabs>
      </w:pPr>
      <w:r>
        <w:t>wibratorów płytowych, ubijaków ręcznych lub mechanicznych.</w:t>
      </w:r>
    </w:p>
    <w:p w:rsidR="00F54E9D" w:rsidRDefault="00F54E9D" w:rsidP="00F54E9D">
      <w:pPr>
        <w:pStyle w:val="Nagwek1"/>
      </w:pPr>
      <w:bookmarkStart w:id="13" w:name="_Toc2587775"/>
      <w:r>
        <w:t>4. Transport</w:t>
      </w:r>
      <w:bookmarkEnd w:id="13"/>
    </w:p>
    <w:p w:rsidR="00F54E9D" w:rsidRDefault="00F54E9D" w:rsidP="00F54E9D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wymagania dotyczące transportu podano w OST D-M-00.00.00 „Wymagania ogólne” [1] pkt 4.</w:t>
      </w:r>
    </w:p>
    <w:p w:rsidR="00F54E9D" w:rsidRDefault="00F54E9D" w:rsidP="00F54E9D">
      <w:pPr>
        <w:pStyle w:val="Nagwek2"/>
      </w:pPr>
      <w:r>
        <w:t>4.2. Transport krawężników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Krawężniki betonowe mogą być przewożone dowolnymi środkami transportowymi.</w:t>
      </w:r>
    </w:p>
    <w:p w:rsidR="00F54E9D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>Krawężniki betonowe układać należy na środkach transportowych w pozycji pionowej z nachyleniem w kierunku jazdy.</w:t>
      </w:r>
    </w:p>
    <w:p w:rsidR="00F54E9D" w:rsidRPr="00F41481" w:rsidRDefault="00F54E9D" w:rsidP="00F54E9D">
      <w:pPr>
        <w:tabs>
          <w:tab w:val="right" w:leader="dot" w:pos="-1985"/>
          <w:tab w:val="left" w:pos="284"/>
        </w:tabs>
      </w:pPr>
      <w:r>
        <w:tab/>
      </w:r>
      <w:r>
        <w:tab/>
        <w:t xml:space="preserve">Krawężniki powinny być zabezpieczone przed przemieszczeniem się i uszkodzeniami w czasie transportu, a górna warstwa nie powinna wystawać powyżej ścian </w:t>
      </w:r>
      <w:r w:rsidRPr="00F41481">
        <w:t>środka transportowego więcej niż 1/3 wysokości tej warstwy.</w:t>
      </w:r>
    </w:p>
    <w:p w:rsidR="00F54E9D" w:rsidRDefault="00F54E9D" w:rsidP="00F54E9D">
      <w:pPr>
        <w:pStyle w:val="Nagwek2"/>
      </w:pPr>
      <w:r>
        <w:t>4.3. Transport pozostałych materiałów</w:t>
      </w:r>
    </w:p>
    <w:p w:rsidR="00F54E9D" w:rsidRDefault="00F54E9D" w:rsidP="00F54E9D">
      <w:r>
        <w:tab/>
      </w:r>
      <w:r w:rsidRPr="003B6F0D">
        <w:t xml:space="preserve">Cement w workach może być przewożony samochodami krytymi, wagonami towarowymi i innymi środkami transportu, w sposób nie powodujący uszkodzeń opakowania. Worki na paletach układa się po 5 warstw po 4 szt. w warstwie. Worki </w:t>
      </w:r>
      <w:proofErr w:type="spellStart"/>
      <w:r w:rsidRPr="003B6F0D">
        <w:t>niespaletowane</w:t>
      </w:r>
      <w:proofErr w:type="spellEnd"/>
      <w:r w:rsidRPr="003B6F0D">
        <w:t xml:space="preserve"> układa się na płask w wysokości do 10 warstw. Cement luzem przewozi się w zbiornikach (wagonach, samochodach), czystych i nie zanieczyszczanych podczas transportu. Środki transportu powinny być wyposażone we wsypy i urządzenia do wyładowania cementu.</w:t>
      </w:r>
    </w:p>
    <w:p w:rsidR="00F54E9D" w:rsidRDefault="00F54E9D" w:rsidP="00F54E9D">
      <w:r>
        <w:tab/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:rsidR="00F54E9D" w:rsidRDefault="00F54E9D" w:rsidP="00F54E9D">
      <w:pPr>
        <w:ind w:firstLine="709"/>
      </w:pPr>
      <w:r>
        <w:t>Przy transporcie mieszanki betonowej należy zapewnić warunki zapewniające ochronę przed wysychaniem, wpływami atmosferycznymi i segregacją.</w:t>
      </w:r>
    </w:p>
    <w:p w:rsidR="00F54E9D" w:rsidRPr="000B117F" w:rsidRDefault="00F54E9D" w:rsidP="00F54E9D">
      <w:r w:rsidRPr="000B117F">
        <w:tab/>
        <w:t xml:space="preserve">Masę zalewową należy </w:t>
      </w:r>
      <w:r>
        <w:t>przewozić w fabrycznych opakowaniach,</w:t>
      </w:r>
      <w:r w:rsidRPr="000B117F">
        <w:t xml:space="preserve"> w warunkach zabezpieczających przed </w:t>
      </w:r>
      <w:r>
        <w:t xml:space="preserve">ich </w:t>
      </w:r>
      <w:r w:rsidRPr="000B117F">
        <w:t>uszkodzeniem.</w:t>
      </w:r>
    </w:p>
    <w:p w:rsidR="00F54E9D" w:rsidRDefault="00F54E9D" w:rsidP="00F54E9D">
      <w:pPr>
        <w:pStyle w:val="Nagwek1"/>
      </w:pPr>
      <w:bookmarkStart w:id="14" w:name="_Toc2587776"/>
      <w:r>
        <w:lastRenderedPageBreak/>
        <w:t>5. Wykonanie robót</w:t>
      </w:r>
      <w:bookmarkEnd w:id="14"/>
    </w:p>
    <w:p w:rsidR="00F54E9D" w:rsidRDefault="00F54E9D" w:rsidP="00F54E9D">
      <w:pPr>
        <w:pStyle w:val="Nagwek2"/>
        <w:numPr>
          <w:ilvl w:val="12"/>
          <w:numId w:val="0"/>
        </w:numPr>
      </w:pPr>
      <w:r>
        <w:t>5.1. Ogólne zasady wykonania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wykonania robót podano w OST D-M-00.00.00 „Wymagania ogólne” [1] pkt 5.</w:t>
      </w:r>
    </w:p>
    <w:p w:rsidR="00F54E9D" w:rsidRDefault="00F54E9D" w:rsidP="00F54E9D">
      <w:pPr>
        <w:pStyle w:val="Nagwek2"/>
      </w:pPr>
      <w:r>
        <w:t>5.2. Zasady wykonywania robót</w:t>
      </w:r>
    </w:p>
    <w:p w:rsidR="00F54E9D" w:rsidRDefault="00F54E9D" w:rsidP="00F54E9D">
      <w:r>
        <w:tab/>
        <w:t xml:space="preserve">  Sposób wykonania robót powinien być zgodny z dokumentacją projektową i ST. W przypadku braku wystarczających danych można korzystać z ustaleń podanych w niniejszej specyfikacji oraz z informacji podanych w załącznikach.</w:t>
      </w:r>
    </w:p>
    <w:p w:rsidR="00F54E9D" w:rsidRDefault="00F54E9D" w:rsidP="00F54E9D">
      <w:r>
        <w:tab/>
        <w:t>Podstawowe czynności przy wykonywaniu robót obejmują:</w:t>
      </w:r>
    </w:p>
    <w:p w:rsidR="00F54E9D" w:rsidRDefault="00F54E9D" w:rsidP="00F54E9D">
      <w:pPr>
        <w:numPr>
          <w:ilvl w:val="0"/>
          <w:numId w:val="10"/>
        </w:numPr>
      </w:pPr>
      <w:r>
        <w:t xml:space="preserve">roboty przygotowawcze, </w:t>
      </w:r>
    </w:p>
    <w:p w:rsidR="00F54E9D" w:rsidRDefault="00F54E9D" w:rsidP="00F54E9D">
      <w:pPr>
        <w:numPr>
          <w:ilvl w:val="0"/>
          <w:numId w:val="10"/>
        </w:numPr>
      </w:pPr>
      <w:r>
        <w:t>wykonanie ławy,</w:t>
      </w:r>
    </w:p>
    <w:p w:rsidR="00F54E9D" w:rsidRDefault="00F54E9D" w:rsidP="00F54E9D">
      <w:pPr>
        <w:numPr>
          <w:ilvl w:val="0"/>
          <w:numId w:val="10"/>
        </w:numPr>
      </w:pPr>
      <w:r>
        <w:t>ustawienie krawężników,</w:t>
      </w:r>
    </w:p>
    <w:p w:rsidR="00F54E9D" w:rsidRDefault="00F54E9D" w:rsidP="00F54E9D">
      <w:pPr>
        <w:numPr>
          <w:ilvl w:val="0"/>
          <w:numId w:val="10"/>
        </w:numPr>
      </w:pPr>
      <w:r>
        <w:t>wypełnienie spoin,</w:t>
      </w:r>
    </w:p>
    <w:p w:rsidR="00F54E9D" w:rsidRDefault="00F54E9D" w:rsidP="00F54E9D">
      <w:pPr>
        <w:numPr>
          <w:ilvl w:val="0"/>
          <w:numId w:val="10"/>
        </w:numPr>
      </w:pPr>
      <w:r>
        <w:t>roboty wykończeniowe.</w:t>
      </w:r>
    </w:p>
    <w:p w:rsidR="00F54E9D" w:rsidRDefault="00F54E9D" w:rsidP="00F54E9D">
      <w:pPr>
        <w:pStyle w:val="Nagwek2"/>
      </w:pPr>
      <w:r>
        <w:t>5.3. Roboty przygotowawcze</w:t>
      </w:r>
    </w:p>
    <w:p w:rsidR="00F54E9D" w:rsidRDefault="00F54E9D" w:rsidP="00F54E9D">
      <w:r>
        <w:tab/>
        <w:t>Przed przystąpieniem do robót należy, na podstawie dokumentacji projektowej,  ST lub wskazań Inżyniera:</w:t>
      </w:r>
    </w:p>
    <w:p w:rsidR="00F54E9D" w:rsidRDefault="00F54E9D" w:rsidP="00F54E9D">
      <w:pPr>
        <w:numPr>
          <w:ilvl w:val="0"/>
          <w:numId w:val="2"/>
        </w:numPr>
      </w:pPr>
      <w:r>
        <w:t>ustalić lokalizację robót,</w:t>
      </w:r>
    </w:p>
    <w:p w:rsidR="00F54E9D" w:rsidRDefault="00F54E9D" w:rsidP="00F54E9D">
      <w:pPr>
        <w:numPr>
          <w:ilvl w:val="0"/>
          <w:numId w:val="2"/>
        </w:numPr>
      </w:pPr>
      <w:r>
        <w:t>ustalić dane niezbędne do szczegółowego wytyczenia robót oraz ustalenia danych wysokościowych,</w:t>
      </w:r>
    </w:p>
    <w:p w:rsidR="00F54E9D" w:rsidRDefault="00F54E9D" w:rsidP="00F54E9D">
      <w:pPr>
        <w:numPr>
          <w:ilvl w:val="0"/>
          <w:numId w:val="2"/>
        </w:numPr>
      </w:pPr>
      <w:r>
        <w:t>usunąć przeszkody, np. słupki, pachołki, elementy dróg, ogrodzeń itd.,</w:t>
      </w:r>
    </w:p>
    <w:p w:rsidR="00F54E9D" w:rsidRDefault="00F54E9D" w:rsidP="00F54E9D">
      <w:pPr>
        <w:numPr>
          <w:ilvl w:val="0"/>
          <w:numId w:val="2"/>
        </w:numPr>
      </w:pPr>
      <w:r>
        <w:t>ustalić materiały niezbędne do wykonania robót,</w:t>
      </w:r>
    </w:p>
    <w:p w:rsidR="00F54E9D" w:rsidRDefault="00F54E9D" w:rsidP="00F54E9D">
      <w:pPr>
        <w:numPr>
          <w:ilvl w:val="0"/>
          <w:numId w:val="2"/>
        </w:numPr>
      </w:pPr>
      <w:r>
        <w:t>określić kolejność, sposób i termin wykonania robót.</w:t>
      </w:r>
    </w:p>
    <w:p w:rsidR="00F54E9D" w:rsidRDefault="00F54E9D" w:rsidP="00F54E9D">
      <w:pPr>
        <w:pStyle w:val="Nagwek2"/>
      </w:pPr>
      <w:r>
        <w:t>5.4. Wykonanie ławy</w:t>
      </w:r>
    </w:p>
    <w:p w:rsidR="00F54E9D" w:rsidRDefault="00F54E9D" w:rsidP="00F54E9D">
      <w:pPr>
        <w:spacing w:after="120"/>
      </w:pPr>
      <w:r>
        <w:rPr>
          <w:b/>
        </w:rPr>
        <w:t xml:space="preserve">5.4.1. </w:t>
      </w:r>
      <w:r>
        <w:t>Koryto pod ławę</w:t>
      </w:r>
    </w:p>
    <w:p w:rsidR="00F54E9D" w:rsidRDefault="00F54E9D" w:rsidP="00F54E9D">
      <w:r>
        <w:tab/>
        <w:t>Wymiary wykopu, stanowiącego koryto pod ławę, powinny odpowiadać wymiarom ławy w planie z uwzględnieniem w szerokości dna wykopu ew. konstrukcji szalunku.</w:t>
      </w:r>
    </w:p>
    <w:p w:rsidR="00F54E9D" w:rsidRDefault="00F54E9D" w:rsidP="00F54E9D">
      <w:r>
        <w:tab/>
        <w:t xml:space="preserve">Wskaźnik zagęszczenia dna wykonanego koryta pod ławę powinien wynosić co najmniej 0,97 według normalnej metody </w:t>
      </w:r>
      <w:proofErr w:type="spellStart"/>
      <w:r>
        <w:t>Proctora</w:t>
      </w:r>
      <w:proofErr w:type="spellEnd"/>
      <w:r>
        <w:t>.</w:t>
      </w:r>
    </w:p>
    <w:p w:rsidR="00F54E9D" w:rsidRDefault="00F54E9D" w:rsidP="00F54E9D">
      <w:pPr>
        <w:spacing w:before="120"/>
      </w:pPr>
      <w:r>
        <w:rPr>
          <w:b/>
        </w:rPr>
        <w:t xml:space="preserve">5.4.2. </w:t>
      </w:r>
      <w:r>
        <w:t>Ława kruszywowa</w:t>
      </w:r>
    </w:p>
    <w:p w:rsidR="00F54E9D" w:rsidRDefault="00F54E9D" w:rsidP="00F54E9D">
      <w:pPr>
        <w:spacing w:before="120"/>
        <w:ind w:firstLine="709"/>
      </w:pPr>
      <w:r>
        <w:t xml:space="preserve">Ławę kruszywową o wysokości do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wykonuje się jednowarstwowo przez zasypanie koryta kruszywem i zagęszczenie go, polewając wodą.</w:t>
      </w:r>
    </w:p>
    <w:p w:rsidR="00F54E9D" w:rsidRDefault="00F54E9D" w:rsidP="00F54E9D">
      <w:r>
        <w:tab/>
        <w:t xml:space="preserve">Ławy o wysokości powyżej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należy wykonywać dwuwarstwowo, starannie zagęszczając poszczególne warstwy.</w:t>
      </w:r>
    </w:p>
    <w:p w:rsidR="00F54E9D" w:rsidRDefault="00F54E9D" w:rsidP="00F54E9D">
      <w:pPr>
        <w:ind w:firstLine="709"/>
      </w:pPr>
      <w:r>
        <w:t xml:space="preserve">W przypadku kruszywa łamanego, górną powierzchnię ławy należy wyrównać kruszywem drobniejszym (klińcem) i zagęścić.   </w:t>
      </w:r>
    </w:p>
    <w:p w:rsidR="00F54E9D" w:rsidRDefault="00F54E9D" w:rsidP="00F54E9D">
      <w:pPr>
        <w:spacing w:before="120"/>
      </w:pPr>
      <w:r>
        <w:rPr>
          <w:b/>
        </w:rPr>
        <w:t xml:space="preserve">5.4.3. </w:t>
      </w:r>
      <w:r>
        <w:t xml:space="preserve">Ława betonowa </w:t>
      </w:r>
    </w:p>
    <w:p w:rsidR="00F54E9D" w:rsidRDefault="00F54E9D" w:rsidP="00F54E9D">
      <w:pPr>
        <w:spacing w:before="120"/>
      </w:pPr>
      <w:r>
        <w:tab/>
        <w:t>Ławę betonową zwykłą w gruntach spoistych wykonuje się bez szalowania, przy gruntach sypkich należy stosować szalowanie.</w:t>
      </w:r>
    </w:p>
    <w:p w:rsidR="00F54E9D" w:rsidRDefault="00F54E9D" w:rsidP="00F54E9D">
      <w:r>
        <w:tab/>
        <w:t xml:space="preserve">Ławę betonową z oporem wykonuje się w szalowaniu. Beton rozścielony w szalowaniu lub bezpośrednio w korycie powinien być wyrównywany warstwami. Co </w:t>
      </w:r>
      <w:smartTag w:uri="urn:schemas-microsoft-com:office:smarttags" w:element="metricconverter">
        <w:smartTagPr>
          <w:attr w:name="ProductID" w:val="50 m"/>
        </w:smartTagPr>
        <w:r>
          <w:t>50 m</w:t>
        </w:r>
      </w:smartTag>
      <w:r>
        <w:t xml:space="preserve"> w ławie należy wykonać szczeliny dylatacyjne wypełnione bitumiczną masą zalewową.</w:t>
      </w:r>
    </w:p>
    <w:p w:rsidR="00F54E9D" w:rsidRDefault="00F54E9D" w:rsidP="00F54E9D">
      <w:r>
        <w:tab/>
        <w:t>Przykłady ław betonowych zwykłych i ław z oporem podaje załącznik 4.</w:t>
      </w:r>
    </w:p>
    <w:p w:rsidR="00F54E9D" w:rsidRDefault="00F54E9D" w:rsidP="00F54E9D">
      <w:pPr>
        <w:pStyle w:val="Nagwek2"/>
      </w:pPr>
      <w:r>
        <w:lastRenderedPageBreak/>
        <w:t>5.5. Ustawienie krawężników betonowych</w:t>
      </w:r>
    </w:p>
    <w:p w:rsidR="00F54E9D" w:rsidRDefault="00F54E9D" w:rsidP="00F54E9D">
      <w:r>
        <w:rPr>
          <w:b/>
        </w:rPr>
        <w:t xml:space="preserve">5.5.1. </w:t>
      </w:r>
      <w:r>
        <w:t>Zasady ustawiania krawężników</w:t>
      </w:r>
    </w:p>
    <w:p w:rsidR="00F54E9D" w:rsidRDefault="00F54E9D" w:rsidP="00F54E9D">
      <w:pPr>
        <w:spacing w:before="120"/>
      </w:pPr>
      <w:r>
        <w:tab/>
        <w:t xml:space="preserve">Światło (odległość górnej powierzchni krawężnika od jezdni) powinno być zgodne z ustaleniami dokumentacji projektowej, a w przypadku braku takich ustaleń powinno wynosić od 10 do </w:t>
      </w:r>
      <w:smartTag w:uri="urn:schemas-microsoft-com:office:smarttags" w:element="metricconverter">
        <w:smartTagPr>
          <w:attr w:name="ProductID" w:val="12 cm"/>
        </w:smartTagPr>
        <w:r>
          <w:t>12 cm</w:t>
        </w:r>
      </w:smartTag>
      <w:r>
        <w:t xml:space="preserve">, a w przypadkach wyjątkowych (np. ze względu na „wyrobienie” ścieku)  może być zmniejszone do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 (np. zjazdy) lub zwiększone do </w:t>
      </w:r>
      <w:smartTag w:uri="urn:schemas-microsoft-com:office:smarttags" w:element="metricconverter">
        <w:smartTagPr>
          <w:attr w:name="ProductID" w:val="16 cm"/>
        </w:smartTagPr>
        <w:r>
          <w:t>16 cm</w:t>
        </w:r>
      </w:smartTag>
      <w:r>
        <w:t xml:space="preserve"> (np. zatoki autobusowe).</w:t>
      </w:r>
    </w:p>
    <w:p w:rsidR="00F54E9D" w:rsidRDefault="00F54E9D" w:rsidP="00F54E9D">
      <w:r>
        <w:tab/>
        <w:t>Zewnętrzna ściana krawężnika od strony chodnika powinna być po ustawieniu krawężnika obsypana piaskiem, żwirem, tłuczniem lub miejscowym gruntem przepuszczalnym, starannie ubitym.</w:t>
      </w:r>
    </w:p>
    <w:p w:rsidR="00F54E9D" w:rsidRDefault="00F54E9D" w:rsidP="00F54E9D">
      <w:pPr>
        <w:ind w:firstLine="709"/>
      </w:pPr>
      <w:r>
        <w:t>Przy układaniu krawężników na łukach R≤12 m zaleca się stosowanie krawężników betonowych łukowych.</w:t>
      </w:r>
    </w:p>
    <w:p w:rsidR="00F54E9D" w:rsidRDefault="00F54E9D" w:rsidP="00F54E9D">
      <w:pPr>
        <w:spacing w:before="120"/>
      </w:pPr>
      <w:r>
        <w:rPr>
          <w:b/>
        </w:rPr>
        <w:t xml:space="preserve">5.5.2. </w:t>
      </w:r>
      <w:r>
        <w:t>Ustawienie krawężników na ławie żwirowej lub tłuczniowej</w:t>
      </w:r>
    </w:p>
    <w:p w:rsidR="00F54E9D" w:rsidRDefault="00F54E9D" w:rsidP="00F54E9D">
      <w:pPr>
        <w:spacing w:before="120"/>
      </w:pPr>
      <w:r>
        <w:tab/>
        <w:t xml:space="preserve">Ustawianie krawężników na ławie żwirowej i tłuczniowej powinno być wykonywane na podsypce z piasku o grubości warstwy od 3 do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po zagęszczeniu.</w:t>
      </w:r>
    </w:p>
    <w:p w:rsidR="00F54E9D" w:rsidRDefault="00F54E9D" w:rsidP="00F54E9D">
      <w:pPr>
        <w:spacing w:before="120"/>
      </w:pPr>
      <w:r>
        <w:rPr>
          <w:b/>
        </w:rPr>
        <w:t xml:space="preserve">5.5.3. </w:t>
      </w:r>
      <w:r>
        <w:t>Ustawienie krawężników na ławie betonowej</w:t>
      </w:r>
    </w:p>
    <w:p w:rsidR="00F54E9D" w:rsidRDefault="00F54E9D" w:rsidP="00F54E9D">
      <w:pPr>
        <w:spacing w:before="120"/>
      </w:pPr>
      <w:r>
        <w:tab/>
        <w:t xml:space="preserve">Ustawianie krawężników na ławie betonowej wykonuje się  na podsypce cementowo-piaskowej o grubości 3 do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po zagęszczeniu.</w:t>
      </w:r>
    </w:p>
    <w:p w:rsidR="00F54E9D" w:rsidRDefault="00F54E9D" w:rsidP="00F54E9D">
      <w:pPr>
        <w:keepNext/>
        <w:spacing w:before="120"/>
      </w:pPr>
      <w:r>
        <w:rPr>
          <w:b/>
        </w:rPr>
        <w:t xml:space="preserve">5.5.4. </w:t>
      </w:r>
      <w:r>
        <w:t>Wypełnianie spoin</w:t>
      </w:r>
    </w:p>
    <w:p w:rsidR="00F54E9D" w:rsidRDefault="00F54E9D" w:rsidP="00F54E9D">
      <w:pPr>
        <w:spacing w:before="120"/>
      </w:pPr>
      <w:r>
        <w:tab/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. Spoiny należy wypełnić piaskiem w przypadku ławy kruszywowej na podsypce piaskowej lub zaprawą cementowo-piaskową, przygotowaną w stosunku 1:2 w przypadku zastosowania ławy betonowej.</w:t>
      </w:r>
    </w:p>
    <w:p w:rsidR="00F54E9D" w:rsidRDefault="00F54E9D" w:rsidP="00F54E9D">
      <w:r>
        <w:tab/>
        <w:t xml:space="preserve">Spoiny krawężników przed zalaniem zaprawą należy oczyścić i zmyć wodą. </w:t>
      </w:r>
    </w:p>
    <w:p w:rsidR="00F54E9D" w:rsidRDefault="00F54E9D" w:rsidP="00F54E9D">
      <w:pPr>
        <w:ind w:firstLine="709"/>
      </w:pPr>
      <w:r>
        <w:t>W przypadku krawężników ustawionych na podsypce cementowo-piaskowej i o spoinach wypełnionych zaprawą, w celu zabezpieczenia przed wpływami temperatury należy co 50 m nad szczeliną dylatacyjną ławy wykonać spoinę wypełnioną masą zalewową. Należy zwracać uwagę, aby podczas wypełniania szczelin nie dopuścić do wypływania zalewy i  do zabrudzenia powierzchni krawężnika.</w:t>
      </w:r>
    </w:p>
    <w:p w:rsidR="00F54E9D" w:rsidRDefault="00F54E9D" w:rsidP="00F54E9D">
      <w:pPr>
        <w:pStyle w:val="Nagwek2"/>
      </w:pPr>
      <w:r>
        <w:t>5.6. Roboty wykończeniowe</w:t>
      </w:r>
    </w:p>
    <w:p w:rsidR="00F54E9D" w:rsidRDefault="00F54E9D" w:rsidP="00F54E9D">
      <w:pPr>
        <w:ind w:firstLine="709"/>
      </w:pPr>
      <w:r>
        <w:t>Roboty wykończeniowe powinny być zgodne z dokumentacją projektową i ST. Do robót wykończeniowych należą prace związane z dostosowaniem wykonanych robót do istniejących warunków terenowych, takie jak:</w:t>
      </w:r>
    </w:p>
    <w:p w:rsidR="00F54E9D" w:rsidRDefault="00F54E9D" w:rsidP="00F54E9D">
      <w:pPr>
        <w:numPr>
          <w:ilvl w:val="0"/>
          <w:numId w:val="1"/>
        </w:numPr>
      </w:pPr>
      <w:r>
        <w:t xml:space="preserve">odtworzenie elementów czasowo usuniętych, </w:t>
      </w:r>
    </w:p>
    <w:p w:rsidR="00F54E9D" w:rsidRDefault="00F54E9D" w:rsidP="00F54E9D">
      <w:pPr>
        <w:numPr>
          <w:ilvl w:val="0"/>
          <w:numId w:val="1"/>
        </w:numPr>
      </w:pPr>
      <w:r>
        <w:t>roboty porządkujące otoczenie terenu robót.</w:t>
      </w:r>
    </w:p>
    <w:p w:rsidR="00F54E9D" w:rsidRDefault="00F54E9D" w:rsidP="00F54E9D">
      <w:pPr>
        <w:pStyle w:val="Nagwek1"/>
      </w:pPr>
      <w:bookmarkStart w:id="15" w:name="_Toc2587777"/>
      <w:r>
        <w:t>6. Kontrola jakości robót</w:t>
      </w:r>
      <w:bookmarkEnd w:id="15"/>
    </w:p>
    <w:p w:rsidR="00F54E9D" w:rsidRDefault="00F54E9D" w:rsidP="00F54E9D">
      <w:pPr>
        <w:pStyle w:val="Nagwek2"/>
        <w:numPr>
          <w:ilvl w:val="12"/>
          <w:numId w:val="0"/>
        </w:numPr>
      </w:pPr>
      <w:r>
        <w:t>6.1. Ogólne zasady kontroli jakości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kontroli jakości robót podano w OST   D-M-00.00.00 „Wymagania ogólne” [1] pkt 6.</w:t>
      </w:r>
    </w:p>
    <w:p w:rsidR="00F54E9D" w:rsidRDefault="00F54E9D" w:rsidP="00F54E9D">
      <w:pPr>
        <w:pStyle w:val="Nagwek2"/>
      </w:pPr>
      <w:r>
        <w:t>6.2. Badania przed przystąpieniem do robót</w:t>
      </w:r>
    </w:p>
    <w:p w:rsidR="00F54E9D" w:rsidRPr="009F2FDF" w:rsidRDefault="00F54E9D" w:rsidP="00F54E9D">
      <w:pPr>
        <w:ind w:firstLine="709"/>
      </w:pPr>
      <w:r w:rsidRPr="009F2FDF">
        <w:t>Przed przystąpieniem do robót Wykonawca powinien:</w:t>
      </w:r>
    </w:p>
    <w:p w:rsidR="00F54E9D" w:rsidRDefault="00F54E9D" w:rsidP="00F54E9D">
      <w:pPr>
        <w:numPr>
          <w:ilvl w:val="0"/>
          <w:numId w:val="16"/>
        </w:numPr>
        <w:ind w:left="426"/>
      </w:pPr>
      <w:r w:rsidRPr="009F2FDF">
        <w:t xml:space="preserve">uzyskać wymagane dokumenty, dopuszczające wyroby budowlane do obrotu i powszechnego stosowania (np. stwierdzenie o oznakowaniu materiału znakiem CE lub </w:t>
      </w:r>
      <w:r w:rsidRPr="009F2FDF">
        <w:lastRenderedPageBreak/>
        <w:t>znakiem budowlanym B, deklarację właściwości użytkowych, krajową lub europejską ocenę techniczną), ew. badania materiałów wykonane przez dostawców itp.,</w:t>
      </w:r>
    </w:p>
    <w:p w:rsidR="00F54E9D" w:rsidRDefault="00F54E9D" w:rsidP="00F54E9D">
      <w:pPr>
        <w:numPr>
          <w:ilvl w:val="0"/>
          <w:numId w:val="16"/>
        </w:numPr>
        <w:ind w:left="426"/>
      </w:pPr>
      <w:r>
        <w:t>sprawdzić parametry krawężników pod względem zgodności z wymaganiami ST i dokumentacji projektowej,</w:t>
      </w:r>
    </w:p>
    <w:p w:rsidR="00F54E9D" w:rsidRDefault="00F54E9D" w:rsidP="00F54E9D">
      <w:pPr>
        <w:numPr>
          <w:ilvl w:val="0"/>
          <w:numId w:val="16"/>
        </w:numPr>
        <w:ind w:left="426"/>
      </w:pPr>
      <w:r>
        <w:t>sprawdzić cechy zewnętrzne krawężników.</w:t>
      </w:r>
    </w:p>
    <w:p w:rsidR="00F54E9D" w:rsidRPr="009F2FDF" w:rsidRDefault="00F54E9D" w:rsidP="00F54E9D">
      <w:pPr>
        <w:numPr>
          <w:ilvl w:val="0"/>
          <w:numId w:val="16"/>
        </w:numPr>
        <w:ind w:left="426"/>
      </w:pPr>
      <w:r w:rsidRPr="009F2FDF">
        <w:t>ew. wykonać własne badania właściwości materiałów przeznaczonych do wykonania robót, określone przez Inżyniera,</w:t>
      </w:r>
    </w:p>
    <w:p w:rsidR="00F54E9D" w:rsidRPr="009F2FDF" w:rsidRDefault="00F54E9D" w:rsidP="00F54E9D">
      <w:pPr>
        <w:adjustRightInd/>
        <w:textAlignment w:val="auto"/>
        <w:rPr>
          <w:szCs w:val="24"/>
        </w:rPr>
      </w:pPr>
      <w:r w:rsidRPr="009F2FDF">
        <w:rPr>
          <w:szCs w:val="24"/>
        </w:rPr>
        <w:t>Wszystkie dokumenty oraz wyniki badań Wykonawca przedstawia Inżynierowi do akceptacji.</w:t>
      </w:r>
    </w:p>
    <w:p w:rsidR="00F54E9D" w:rsidRDefault="00F54E9D" w:rsidP="00F54E9D">
      <w:pPr>
        <w:ind w:firstLine="709"/>
      </w:pPr>
      <w:r>
        <w:t>Sprawdzenie wyglądu zewnętrznego krawężników należy przeprowadzić na podstawie oględzin elementu przez pomiar i ocenę uszkodzeń występujących na powierzchniach i krawędziach elementu zgodnie z wymaganiami tabeli 1 i ustaleniami PN-EN 1340 [3].</w:t>
      </w:r>
    </w:p>
    <w:p w:rsidR="00F54E9D" w:rsidRDefault="00F54E9D" w:rsidP="00F54E9D">
      <w:pPr>
        <w:ind w:firstLine="709"/>
      </w:pPr>
      <w:r>
        <w:t xml:space="preserve">Badania pozostałych materiałów stosowanych przy ustawianiu krawężników betonowych powinny obejmować właściwości określone w normach, podanych dla odpowiednich materiałów w </w:t>
      </w:r>
      <w:proofErr w:type="spellStart"/>
      <w:r>
        <w:t>pkcie</w:t>
      </w:r>
      <w:proofErr w:type="spellEnd"/>
      <w:r>
        <w:t xml:space="preserve"> 2.</w:t>
      </w:r>
    </w:p>
    <w:p w:rsidR="00F54E9D" w:rsidRDefault="00F54E9D" w:rsidP="00F54E9D">
      <w:pPr>
        <w:pStyle w:val="Nagwek2"/>
      </w:pPr>
      <w:r>
        <w:t>6.3. Badania w czasie robót</w:t>
      </w:r>
    </w:p>
    <w:p w:rsidR="00F54E9D" w:rsidRDefault="00F54E9D" w:rsidP="00F54E9D">
      <w:pPr>
        <w:keepNext/>
      </w:pPr>
      <w:r>
        <w:rPr>
          <w:b/>
        </w:rPr>
        <w:t xml:space="preserve">6.3.1. </w:t>
      </w:r>
      <w:r>
        <w:t>Sprawdzenie koryta pod ławę</w:t>
      </w:r>
    </w:p>
    <w:p w:rsidR="00F54E9D" w:rsidRDefault="00F54E9D" w:rsidP="00F54E9D">
      <w:pPr>
        <w:spacing w:before="120"/>
      </w:pPr>
      <w:r>
        <w:tab/>
        <w:t>Należy sprawdzać wymiary koryta oraz zagęszczenie podłoża na dnie wykopu.</w:t>
      </w:r>
    </w:p>
    <w:p w:rsidR="00F54E9D" w:rsidRDefault="00F54E9D" w:rsidP="00F54E9D">
      <w:r>
        <w:tab/>
        <w:t xml:space="preserve">Tolerancja dla szerokości wykopu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. Zagęszczenie podłoża powinno być zgodne z </w:t>
      </w:r>
      <w:proofErr w:type="spellStart"/>
      <w:r>
        <w:t>pktem</w:t>
      </w:r>
      <w:proofErr w:type="spellEnd"/>
      <w:r>
        <w:t xml:space="preserve"> 5.4.1.</w:t>
      </w:r>
    </w:p>
    <w:p w:rsidR="00F54E9D" w:rsidRDefault="00F54E9D" w:rsidP="00F54E9D">
      <w:pPr>
        <w:spacing w:before="120"/>
      </w:pPr>
      <w:r>
        <w:rPr>
          <w:b/>
        </w:rPr>
        <w:t xml:space="preserve">6.3.2. </w:t>
      </w:r>
      <w:r>
        <w:t>Sprawdzenie ław</w:t>
      </w:r>
    </w:p>
    <w:p w:rsidR="00F54E9D" w:rsidRDefault="00F54E9D" w:rsidP="00F54E9D">
      <w:pPr>
        <w:spacing w:before="120"/>
      </w:pPr>
      <w:r>
        <w:tab/>
        <w:t>Przy wykonywaniu ław badaniu podlegają: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zgodność profilu podłużnego górnej powierzchni ław z dokumentacją projektową</w:t>
      </w:r>
    </w:p>
    <w:p w:rsidR="00F54E9D" w:rsidRDefault="00F54E9D" w:rsidP="00F54E9D">
      <w:pPr>
        <w:ind w:left="426"/>
      </w:pPr>
      <w:r>
        <w:t xml:space="preserve">Profil podłużny górnej powierzchni ławy powinien być zgodny z projektowaną niweletą. Dopuszczalne odchylenia mogą wynosić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Ustawienie szalunku dla wykonania ławy betonowej z oporem</w:t>
      </w:r>
    </w:p>
    <w:p w:rsidR="00F54E9D" w:rsidRDefault="00F54E9D" w:rsidP="00F54E9D">
      <w:pPr>
        <w:ind w:left="426"/>
      </w:pPr>
      <w:r>
        <w:t xml:space="preserve">Wymiary szalunku pod ławę betonowa z oporem należy sprawdzić minimum w dwóch </w:t>
      </w:r>
      <w:r w:rsidRPr="00193A39">
        <w:t xml:space="preserve">oddalonych od siebie, wybranych punktach na każde </w:t>
      </w:r>
      <w:smartTag w:uri="urn:schemas-microsoft-com:office:smarttags" w:element="metricconverter">
        <w:smartTagPr>
          <w:attr w:name="ProductID" w:val="100 m"/>
        </w:smartTagPr>
        <w:r w:rsidRPr="00193A39">
          <w:t>100 m</w:t>
        </w:r>
      </w:smartTag>
      <w:r w:rsidRPr="00193A39">
        <w:t xml:space="preserve"> ławy betonowej z oporem,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wymiary ław</w:t>
      </w:r>
    </w:p>
    <w:p w:rsidR="00F54E9D" w:rsidRDefault="00F54E9D" w:rsidP="00F54E9D">
      <w:pPr>
        <w:ind w:left="426" w:hanging="1"/>
      </w:pPr>
      <w:r>
        <w:tab/>
        <w:t xml:space="preserve">Wymiary ław należy sprawdzić w dwóch dowolnie wybranych punktach na każde 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ławy. Tolerancje wymiarów wynoszą:</w:t>
      </w:r>
    </w:p>
    <w:p w:rsidR="00F54E9D" w:rsidRDefault="00F54E9D" w:rsidP="00F54E9D">
      <w:pPr>
        <w:ind w:left="426" w:hanging="1"/>
      </w:pPr>
      <w:r>
        <w:tab/>
        <w:t xml:space="preserve">- dla wysokości  </w:t>
      </w:r>
      <w:r>
        <w:sym w:font="Symbol" w:char="00B1"/>
      </w:r>
      <w:r>
        <w:t xml:space="preserve"> 10% wysokości projektowanej,</w:t>
      </w:r>
    </w:p>
    <w:p w:rsidR="00F54E9D" w:rsidRDefault="00F54E9D" w:rsidP="00F54E9D">
      <w:pPr>
        <w:ind w:left="426" w:hanging="1"/>
      </w:pPr>
      <w:r>
        <w:tab/>
        <w:t xml:space="preserve">- dla szerokości  </w:t>
      </w:r>
      <w:r>
        <w:sym w:font="Symbol" w:char="00B1"/>
      </w:r>
      <w:r>
        <w:t xml:space="preserve"> 10% szerokości projektowanej,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równość górnej powierzchni ław</w:t>
      </w:r>
    </w:p>
    <w:p w:rsidR="00F54E9D" w:rsidRDefault="00F54E9D" w:rsidP="00F54E9D">
      <w:pPr>
        <w:ind w:left="426"/>
      </w:pPr>
      <w:r>
        <w:t xml:space="preserve">Równość górnej powierzchni ławy sprawdza się przez przyłożenie w dwóch punktach,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ławy, trzymetrowej łaty. Prześwit pomiędzy górną powierzchnią ławy i przyłożoną łatą nie może przekraczać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zagęszczenie ław z kruszyw</w:t>
      </w:r>
    </w:p>
    <w:p w:rsidR="00F54E9D" w:rsidRPr="00273136" w:rsidRDefault="00F54E9D" w:rsidP="00F54E9D">
      <w:pPr>
        <w:ind w:left="426"/>
      </w:pPr>
      <w:r w:rsidRPr="00273136">
        <w:t xml:space="preserve">Zagęszczenie ław bada się w dwóch przekrojach na każde </w:t>
      </w:r>
      <w:smartTag w:uri="urn:schemas-microsoft-com:office:smarttags" w:element="metricconverter">
        <w:smartTagPr>
          <w:attr w:name="ProductID" w:val="100 m"/>
        </w:smartTagPr>
        <w:r w:rsidRPr="00273136">
          <w:t>100 m</w:t>
        </w:r>
      </w:smartTag>
      <w:r w:rsidRPr="00273136">
        <w:t>. Ławy ze żwiru lub piasku nie mogą wykazywać śladu urządzenia zagęszczającego.</w:t>
      </w:r>
    </w:p>
    <w:p w:rsidR="00F54E9D" w:rsidRPr="00273136" w:rsidRDefault="00F54E9D" w:rsidP="00F54E9D">
      <w:pPr>
        <w:ind w:left="426"/>
      </w:pPr>
      <w:r w:rsidRPr="00273136">
        <w:t xml:space="preserve">Ławy z tłucznia, badane próbą wyjęcia poszczególnych </w:t>
      </w:r>
      <w:proofErr w:type="spellStart"/>
      <w:r w:rsidRPr="00273136">
        <w:t>ziarn</w:t>
      </w:r>
      <w:proofErr w:type="spellEnd"/>
      <w:r w:rsidRPr="00273136">
        <w:t xml:space="preserve"> tłucznia, nie powinny pozwalać na wyjęcie ziarna z ławy,</w:t>
      </w:r>
    </w:p>
    <w:p w:rsidR="00F54E9D" w:rsidRDefault="00F54E9D" w:rsidP="00F54E9D">
      <w:pPr>
        <w:numPr>
          <w:ilvl w:val="0"/>
          <w:numId w:val="12"/>
        </w:numPr>
        <w:ind w:left="426"/>
      </w:pPr>
      <w:r>
        <w:t>odchylenie linii ław od projektowanego kierunku</w:t>
      </w:r>
    </w:p>
    <w:p w:rsidR="00F54E9D" w:rsidRDefault="00F54E9D" w:rsidP="00F54E9D">
      <w:pPr>
        <w:ind w:left="426"/>
      </w:pPr>
      <w:r>
        <w:t xml:space="preserve">Dopuszczalne odchylenie linii ław od projektowanego kierunku nie może przekraczać 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wykonanej ławy.</w:t>
      </w:r>
    </w:p>
    <w:p w:rsidR="00F54E9D" w:rsidRDefault="00F54E9D" w:rsidP="00F54E9D">
      <w:pPr>
        <w:spacing w:before="120"/>
        <w:ind w:left="284" w:hanging="284"/>
      </w:pPr>
      <w:r>
        <w:rPr>
          <w:b/>
        </w:rPr>
        <w:t xml:space="preserve">6.3.3. </w:t>
      </w:r>
      <w:r>
        <w:t>Sprawdzenie ustawienia krawężników</w:t>
      </w:r>
    </w:p>
    <w:p w:rsidR="00F54E9D" w:rsidRDefault="00F54E9D" w:rsidP="00F54E9D">
      <w:pPr>
        <w:spacing w:before="120"/>
        <w:ind w:left="284" w:hanging="284"/>
      </w:pPr>
      <w:r>
        <w:tab/>
      </w:r>
      <w:r>
        <w:tab/>
        <w:t>Przy ustawianiu krawężników należy sprawdzać:</w:t>
      </w:r>
    </w:p>
    <w:p w:rsidR="00F54E9D" w:rsidRDefault="00F54E9D" w:rsidP="00F54E9D">
      <w:pPr>
        <w:numPr>
          <w:ilvl w:val="0"/>
          <w:numId w:val="11"/>
        </w:numPr>
      </w:pPr>
      <w:r>
        <w:lastRenderedPageBreak/>
        <w:t xml:space="preserve">dopuszczalne odchylenia linii krawężników w poziomie od linii projektowanej, które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ustawionego krawężnika,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dopuszczalne odchylenie niwelety górnej płaszczyzny krawężnika od niwelety projektowanej, które wynosi </w:t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ustawionego krawężnika,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równość górnej powierzchni krawężników, sprawdzane przez przyłożenie w dwóch punktach na każde </w:t>
      </w:r>
      <w:smartTag w:uri="urn:schemas-microsoft-com:office:smarttags" w:element="metricconverter">
        <w:smartTagPr>
          <w:attr w:name="ProductID" w:val="100 m"/>
        </w:smartTagPr>
        <w:r>
          <w:t>100 m</w:t>
        </w:r>
      </w:smartTag>
      <w:r>
        <w:t xml:space="preserve"> krawężnika trzymetrowej łaty, przy czym prześwit pomiędzy górną powierzchnią krawężnika i przyłożoną łatą nie może przekraczać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,</w:t>
      </w:r>
    </w:p>
    <w:p w:rsidR="00F54E9D" w:rsidRDefault="00F54E9D" w:rsidP="00F54E9D">
      <w:pPr>
        <w:numPr>
          <w:ilvl w:val="0"/>
          <w:numId w:val="11"/>
        </w:numPr>
      </w:pPr>
      <w:r>
        <w:t xml:space="preserve">dokładność wypełnienia spoin bada się co </w:t>
      </w:r>
      <w:smartTag w:uri="urn:schemas-microsoft-com:office:smarttags" w:element="metricconverter">
        <w:smartTagPr>
          <w:attr w:name="ProductID" w:val="10 metr￳w"/>
        </w:smartTagPr>
        <w:r>
          <w:t>10 metrów</w:t>
        </w:r>
      </w:smartTag>
      <w:r>
        <w:t>. Spoiny muszą być wypełnione całkowicie na pełną głębokość.</w:t>
      </w:r>
    </w:p>
    <w:p w:rsidR="00F54E9D" w:rsidRDefault="00F54E9D" w:rsidP="00F54E9D">
      <w:pPr>
        <w:pStyle w:val="Nagwek1"/>
      </w:pPr>
      <w:bookmarkStart w:id="16" w:name="_Toc2587778"/>
      <w:r>
        <w:t>7. Obmiar robót</w:t>
      </w:r>
      <w:bookmarkEnd w:id="16"/>
    </w:p>
    <w:p w:rsidR="00F54E9D" w:rsidRDefault="00F54E9D" w:rsidP="00F54E9D">
      <w:pPr>
        <w:pStyle w:val="Nagwek2"/>
        <w:numPr>
          <w:ilvl w:val="12"/>
          <w:numId w:val="0"/>
        </w:numPr>
      </w:pPr>
      <w:r>
        <w:t>7.1. Ogólne zasady obmiaru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obmiaru robót podano w OST  D-M-00.00.00 „Wymagania ogólne” [1] pkt 7.</w:t>
      </w:r>
    </w:p>
    <w:p w:rsidR="00F54E9D" w:rsidRDefault="00F54E9D" w:rsidP="00F54E9D">
      <w:pPr>
        <w:pStyle w:val="Nagwek2"/>
        <w:numPr>
          <w:ilvl w:val="12"/>
          <w:numId w:val="0"/>
        </w:numPr>
      </w:pPr>
      <w:r>
        <w:t>7.2. Jednostka obmiarowa</w:t>
      </w:r>
    </w:p>
    <w:p w:rsidR="00F54E9D" w:rsidRPr="005D6D0E" w:rsidRDefault="00F54E9D" w:rsidP="00F54E9D">
      <w:r>
        <w:tab/>
        <w:t>Jednostką obmiarową jest m (metr) ustawionego krawężnika.</w:t>
      </w:r>
    </w:p>
    <w:p w:rsidR="00F54E9D" w:rsidRDefault="00F54E9D" w:rsidP="00F54E9D">
      <w:pPr>
        <w:pStyle w:val="Nagwek1"/>
      </w:pPr>
      <w:bookmarkStart w:id="17" w:name="_Toc2587779"/>
      <w:r>
        <w:t>8. Odbiór robót</w:t>
      </w:r>
      <w:bookmarkEnd w:id="17"/>
    </w:p>
    <w:p w:rsidR="00F54E9D" w:rsidRDefault="00F54E9D" w:rsidP="00F54E9D">
      <w:pPr>
        <w:pStyle w:val="Nagwek2"/>
        <w:numPr>
          <w:ilvl w:val="12"/>
          <w:numId w:val="0"/>
        </w:numPr>
      </w:pPr>
      <w:r>
        <w:t>8.1. Ogólne zasady odbioru robót</w:t>
      </w:r>
    </w:p>
    <w:p w:rsidR="00F54E9D" w:rsidRDefault="00F54E9D" w:rsidP="00F54E9D">
      <w:pPr>
        <w:numPr>
          <w:ilvl w:val="12"/>
          <w:numId w:val="0"/>
        </w:numPr>
      </w:pPr>
      <w:r>
        <w:tab/>
        <w:t>Ogólne zasady odbioru robót podano w OST  D-M-00.00.00 „Wymagania ogólne” [1] pkt 8.</w:t>
      </w:r>
    </w:p>
    <w:p w:rsidR="00F54E9D" w:rsidRDefault="00F54E9D" w:rsidP="00F54E9D">
      <w:pPr>
        <w:numPr>
          <w:ilvl w:val="12"/>
          <w:numId w:val="0"/>
        </w:numPr>
      </w:pPr>
      <w:r>
        <w:tab/>
        <w:t xml:space="preserve">Roboty uznaje się za wykonane zgodnie z dokumentacją projektową, ST                  i wymaganiami Inżyniera, jeżeli wszystkie pomiary i badania z zachowaniem tolerancji według </w:t>
      </w:r>
      <w:proofErr w:type="spellStart"/>
      <w:r>
        <w:t>pktu</w:t>
      </w:r>
      <w:proofErr w:type="spellEnd"/>
      <w:r>
        <w:t xml:space="preserve"> 6 dały wyniki pozytywne.</w:t>
      </w:r>
    </w:p>
    <w:p w:rsidR="00F54E9D" w:rsidRDefault="00F54E9D" w:rsidP="00F54E9D">
      <w:pPr>
        <w:pStyle w:val="Nagwek2"/>
      </w:pPr>
      <w:r>
        <w:t>8.2. Odbiór robót zanikających i ulegających zakryciu</w:t>
      </w:r>
    </w:p>
    <w:p w:rsidR="00F54E9D" w:rsidRDefault="00F54E9D" w:rsidP="00F54E9D">
      <w:r>
        <w:tab/>
        <w:t>Odbiorowi robót zanikających i ulegających zakryciu podlegają: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koryta pod ławę,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ławy,</w:t>
      </w:r>
    </w:p>
    <w:p w:rsidR="00F54E9D" w:rsidRDefault="00F54E9D" w:rsidP="00F54E9D">
      <w:pPr>
        <w:ind w:left="283" w:hanging="283"/>
      </w:pPr>
      <w:r>
        <w:rPr>
          <w:rFonts w:ascii="Symbol" w:hAnsi="Symbol"/>
        </w:rPr>
        <w:t></w:t>
      </w:r>
      <w:r>
        <w:rPr>
          <w:sz w:val="14"/>
          <w:szCs w:val="14"/>
        </w:rPr>
        <w:t xml:space="preserve">      </w:t>
      </w:r>
      <w:r>
        <w:t>wykonanie podsypki.</w:t>
      </w:r>
    </w:p>
    <w:p w:rsidR="00F54E9D" w:rsidRDefault="00F54E9D" w:rsidP="00F54E9D">
      <w:r>
        <w:tab/>
        <w:t xml:space="preserve">Odbiór tych robót powinien być zgodny z wymaganiami </w:t>
      </w:r>
      <w:proofErr w:type="spellStart"/>
      <w:r>
        <w:t>pktu</w:t>
      </w:r>
      <w:proofErr w:type="spellEnd"/>
      <w:r>
        <w:t xml:space="preserve"> 8.2 OST                    D-M-00.00.00 „Wymagania ogólne” [1] oraz niniejszej OST.</w:t>
      </w:r>
    </w:p>
    <w:p w:rsidR="00F54E9D" w:rsidRDefault="00F54E9D" w:rsidP="00F54E9D">
      <w:pPr>
        <w:pStyle w:val="Nagwek1"/>
      </w:pPr>
      <w:bookmarkStart w:id="18" w:name="_Toc2587780"/>
      <w:r>
        <w:t>9. Podstawa płatności</w:t>
      </w:r>
      <w:bookmarkEnd w:id="18"/>
    </w:p>
    <w:p w:rsidR="00F54E9D" w:rsidRDefault="00F54E9D" w:rsidP="00F54E9D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F54E9D" w:rsidRDefault="00F54E9D" w:rsidP="00F54E9D">
      <w:pPr>
        <w:numPr>
          <w:ilvl w:val="12"/>
          <w:numId w:val="0"/>
        </w:numPr>
      </w:pPr>
      <w:r>
        <w:tab/>
        <w:t xml:space="preserve">Ogólne ustalenia dotyczące podstawy płatności podano w OST D-M-00.00.00 „Wymagania ogólne” pkt 9. </w:t>
      </w:r>
    </w:p>
    <w:p w:rsidR="00F54E9D" w:rsidRDefault="00F54E9D" w:rsidP="00F54E9D">
      <w:pPr>
        <w:pStyle w:val="Nagwek2"/>
      </w:pPr>
      <w:r>
        <w:t>9.2. Cena jednostki obmiarowej</w:t>
      </w:r>
    </w:p>
    <w:p w:rsidR="00F54E9D" w:rsidRDefault="00F54E9D" w:rsidP="00F54E9D">
      <w:r>
        <w:tab/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krawężnika obejmuje:</w:t>
      </w:r>
    </w:p>
    <w:p w:rsidR="00F54E9D" w:rsidRDefault="00F54E9D" w:rsidP="00F54E9D">
      <w:pPr>
        <w:numPr>
          <w:ilvl w:val="0"/>
          <w:numId w:val="13"/>
        </w:numPr>
      </w:pPr>
      <w:r>
        <w:t>prace pomiarowe i roboty przygotowawcze,</w:t>
      </w:r>
    </w:p>
    <w:p w:rsidR="00F54E9D" w:rsidRDefault="00F54E9D" w:rsidP="00F54E9D">
      <w:pPr>
        <w:numPr>
          <w:ilvl w:val="0"/>
          <w:numId w:val="13"/>
        </w:numPr>
      </w:pPr>
      <w:r>
        <w:t>oznakowanie robót,</w:t>
      </w:r>
    </w:p>
    <w:p w:rsidR="00F54E9D" w:rsidRDefault="00F54E9D" w:rsidP="00F54E9D">
      <w:pPr>
        <w:numPr>
          <w:ilvl w:val="0"/>
          <w:numId w:val="13"/>
        </w:numPr>
      </w:pPr>
      <w:r>
        <w:t>przygotowanie podłoża,</w:t>
      </w:r>
    </w:p>
    <w:p w:rsidR="00F54E9D" w:rsidRDefault="00F54E9D" w:rsidP="00F54E9D">
      <w:pPr>
        <w:numPr>
          <w:ilvl w:val="0"/>
          <w:numId w:val="13"/>
        </w:numPr>
      </w:pPr>
      <w:r>
        <w:t>dostarczenie materiałów i sprzętu,</w:t>
      </w:r>
    </w:p>
    <w:p w:rsidR="00F54E9D" w:rsidRDefault="00F54E9D" w:rsidP="00F54E9D">
      <w:pPr>
        <w:numPr>
          <w:ilvl w:val="0"/>
          <w:numId w:val="13"/>
        </w:numPr>
      </w:pPr>
      <w:r>
        <w:t>wykonanie koryta pod ławę,</w:t>
      </w:r>
    </w:p>
    <w:p w:rsidR="00F54E9D" w:rsidRDefault="00F54E9D" w:rsidP="00F54E9D">
      <w:pPr>
        <w:numPr>
          <w:ilvl w:val="0"/>
          <w:numId w:val="13"/>
        </w:numPr>
      </w:pPr>
      <w:r>
        <w:t>wykonanie ławy z ewentualnym wykonaniem szalunku i zalaniem szczelin dylatacyjnych,</w:t>
      </w:r>
    </w:p>
    <w:p w:rsidR="00F54E9D" w:rsidRDefault="00F54E9D" w:rsidP="00F54E9D">
      <w:pPr>
        <w:numPr>
          <w:ilvl w:val="0"/>
          <w:numId w:val="13"/>
        </w:numPr>
      </w:pPr>
      <w:r>
        <w:t>wykonanie podsypki,</w:t>
      </w:r>
    </w:p>
    <w:p w:rsidR="00F54E9D" w:rsidRDefault="00F54E9D" w:rsidP="00F54E9D">
      <w:pPr>
        <w:numPr>
          <w:ilvl w:val="0"/>
          <w:numId w:val="13"/>
        </w:numPr>
      </w:pPr>
      <w:r>
        <w:lastRenderedPageBreak/>
        <w:t>ustawienie krawężników z wypełnieniem spoin i zalaniem szczelin według wymagań dokumentacji projektowej i ST,</w:t>
      </w:r>
    </w:p>
    <w:p w:rsidR="00F54E9D" w:rsidRDefault="00F54E9D" w:rsidP="00F54E9D">
      <w:pPr>
        <w:numPr>
          <w:ilvl w:val="0"/>
          <w:numId w:val="13"/>
        </w:numPr>
      </w:pPr>
      <w:r>
        <w:t>przeprowadzenie pomiarów i</w:t>
      </w:r>
      <w:r w:rsidRPr="00380870">
        <w:t xml:space="preserve"> </w:t>
      </w:r>
      <w:r>
        <w:t>badań wymaganych w specyfikacji technicznej,</w:t>
      </w:r>
    </w:p>
    <w:p w:rsidR="00F54E9D" w:rsidRDefault="00F54E9D" w:rsidP="00F54E9D">
      <w:pPr>
        <w:numPr>
          <w:ilvl w:val="0"/>
          <w:numId w:val="13"/>
        </w:numPr>
      </w:pPr>
      <w:r>
        <w:t>odwiezienie sprzętu.</w:t>
      </w:r>
    </w:p>
    <w:p w:rsidR="00F54E9D" w:rsidRDefault="00F54E9D" w:rsidP="00F54E9D">
      <w:pPr>
        <w:pStyle w:val="Nagwek2"/>
      </w:pPr>
      <w:r>
        <w:t>9.3. Sposób rozliczenia robót tymczasowych i prac towarzyszących</w:t>
      </w:r>
    </w:p>
    <w:p w:rsidR="00F54E9D" w:rsidRDefault="00F54E9D" w:rsidP="00F54E9D">
      <w:r>
        <w:tab/>
        <w:t>Cena wykonania robót określonych niniejszą OST obejmuje:</w:t>
      </w:r>
    </w:p>
    <w:p w:rsidR="00F54E9D" w:rsidRDefault="00F54E9D" w:rsidP="00F54E9D">
      <w:pPr>
        <w:numPr>
          <w:ilvl w:val="0"/>
          <w:numId w:val="1"/>
        </w:numPr>
      </w:pPr>
      <w:r>
        <w:t>roboty tymczasowe, które są potrzebne do wykonania robót podstawowych, ale nie są przekazywane Zamawiającemu i są usuwane po wykonaniu robót podstawowych,</w:t>
      </w:r>
    </w:p>
    <w:p w:rsidR="00F54E9D" w:rsidRDefault="00F54E9D" w:rsidP="00F54E9D">
      <w:pPr>
        <w:numPr>
          <w:ilvl w:val="0"/>
          <w:numId w:val="1"/>
        </w:numPr>
      </w:pPr>
      <w:r>
        <w:t>prace towarzyszące, które są niezbędne do wykonania robót podstawowych, niezaliczane do robót tymczasowych, jak geodezyjne wytyczenie robót itd.</w:t>
      </w:r>
    </w:p>
    <w:p w:rsidR="00F54E9D" w:rsidRDefault="00F54E9D" w:rsidP="00F54E9D">
      <w:pPr>
        <w:pStyle w:val="Nagwek1"/>
      </w:pPr>
      <w:bookmarkStart w:id="19" w:name="_Toc2587781"/>
      <w:r>
        <w:t>10. Przepisy związane</w:t>
      </w:r>
      <w:bookmarkEnd w:id="19"/>
    </w:p>
    <w:p w:rsidR="00F54E9D" w:rsidRDefault="00F54E9D" w:rsidP="00F54E9D">
      <w:pPr>
        <w:pStyle w:val="Nagwek2"/>
      </w:pPr>
      <w:r>
        <w:t>10.1. Ogólne specyfikacje techniczne (OST)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553"/>
        <w:gridCol w:w="5640"/>
      </w:tblGrid>
      <w:tr w:rsidR="00F54E9D" w:rsidTr="000C6D01">
        <w:tc>
          <w:tcPr>
            <w:tcW w:w="637" w:type="dxa"/>
          </w:tcPr>
          <w:p w:rsidR="00F54E9D" w:rsidRDefault="00F54E9D" w:rsidP="000C6D01">
            <w:pPr>
              <w:jc w:val="center"/>
            </w:pPr>
            <w:r>
              <w:t>1.</w:t>
            </w:r>
          </w:p>
        </w:tc>
        <w:tc>
          <w:tcPr>
            <w:tcW w:w="2553" w:type="dxa"/>
          </w:tcPr>
          <w:p w:rsidR="00F54E9D" w:rsidRDefault="00F54E9D" w:rsidP="000C6D01">
            <w:r>
              <w:t>D-M-00.00.00</w:t>
            </w:r>
          </w:p>
        </w:tc>
        <w:tc>
          <w:tcPr>
            <w:tcW w:w="5640" w:type="dxa"/>
          </w:tcPr>
          <w:p w:rsidR="00F54E9D" w:rsidRDefault="00F54E9D" w:rsidP="000C6D01">
            <w:r>
              <w:t>Wymagania ogólne</w:t>
            </w:r>
          </w:p>
        </w:tc>
      </w:tr>
    </w:tbl>
    <w:p w:rsidR="00F54E9D" w:rsidRDefault="00F54E9D" w:rsidP="00F54E9D">
      <w:pPr>
        <w:pStyle w:val="Nagwek2"/>
      </w:pPr>
      <w:r>
        <w:t>10.2. Normy</w:t>
      </w:r>
    </w:p>
    <w:tbl>
      <w:tblPr>
        <w:tblW w:w="8868" w:type="dxa"/>
        <w:tblLook w:val="01E0" w:firstRow="1" w:lastRow="1" w:firstColumn="1" w:lastColumn="1" w:noHBand="0" w:noVBand="0"/>
      </w:tblPr>
      <w:tblGrid>
        <w:gridCol w:w="675"/>
        <w:gridCol w:w="2553"/>
        <w:gridCol w:w="5640"/>
      </w:tblGrid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2.</w:t>
            </w:r>
          </w:p>
        </w:tc>
        <w:tc>
          <w:tcPr>
            <w:tcW w:w="2553" w:type="dxa"/>
          </w:tcPr>
          <w:p w:rsidR="00F54E9D" w:rsidRDefault="00F54E9D" w:rsidP="000C6D01">
            <w:r>
              <w:t>PN-EN 206</w:t>
            </w:r>
          </w:p>
        </w:tc>
        <w:tc>
          <w:tcPr>
            <w:tcW w:w="5640" w:type="dxa"/>
          </w:tcPr>
          <w:p w:rsidR="00F54E9D" w:rsidRDefault="00F54E9D" w:rsidP="000C6D01">
            <w:r>
              <w:t>Beton - Wymagania, właściwości, produkcja i zgodność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3.</w:t>
            </w:r>
          </w:p>
        </w:tc>
        <w:tc>
          <w:tcPr>
            <w:tcW w:w="2553" w:type="dxa"/>
          </w:tcPr>
          <w:p w:rsidR="00F54E9D" w:rsidRPr="00BC5CDD" w:rsidRDefault="00F54E9D" w:rsidP="000C6D01">
            <w:pPr>
              <w:jc w:val="left"/>
              <w:rPr>
                <w:lang w:val="en-US"/>
              </w:rPr>
            </w:pPr>
            <w:r w:rsidRPr="00BC5CDD">
              <w:rPr>
                <w:lang w:val="en-US"/>
              </w:rPr>
              <w:t>PN-EN 1340</w:t>
            </w:r>
          </w:p>
        </w:tc>
        <w:tc>
          <w:tcPr>
            <w:tcW w:w="5640" w:type="dxa"/>
          </w:tcPr>
          <w:p w:rsidR="00F54E9D" w:rsidRDefault="00F54E9D" w:rsidP="000C6D01">
            <w:r>
              <w:t>Krawężniki betonowe - Wymagania i metody badań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4.</w:t>
            </w:r>
          </w:p>
        </w:tc>
        <w:tc>
          <w:tcPr>
            <w:tcW w:w="2553" w:type="dxa"/>
          </w:tcPr>
          <w:p w:rsidR="00F54E9D" w:rsidRDefault="00F54E9D" w:rsidP="000C6D01">
            <w:r>
              <w:t>PN-EN 1008:2004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Woda zarobowa do betonu -- Specyfikacja pobierania próbek, badanie i ocena przydatności wody zarobowej do betonu, w tym wody odzyskanej z procesów produkcji betonu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5.</w:t>
            </w:r>
          </w:p>
        </w:tc>
        <w:tc>
          <w:tcPr>
            <w:tcW w:w="2553" w:type="dxa"/>
          </w:tcPr>
          <w:p w:rsidR="00F54E9D" w:rsidRDefault="00F54E9D" w:rsidP="000C6D01">
            <w:r>
              <w:t xml:space="preserve">PN-EN 13242 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Kruszywa do niezwiązanych i związanych hydraulicznie materiałów stosowanych w obiektach budowlanych i budownictwie drogowym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6.</w:t>
            </w:r>
          </w:p>
        </w:tc>
        <w:tc>
          <w:tcPr>
            <w:tcW w:w="2553" w:type="dxa"/>
          </w:tcPr>
          <w:p w:rsidR="00F54E9D" w:rsidRDefault="00F54E9D" w:rsidP="000C6D01">
            <w:r w:rsidRPr="008B5179">
              <w:t>PN-EN14188-1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Wypełniacze szczelin i zalewy drogowe -- Część 1: Wymagania wobec zalew drogowych na gorąco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7.</w:t>
            </w:r>
          </w:p>
        </w:tc>
        <w:tc>
          <w:tcPr>
            <w:tcW w:w="2553" w:type="dxa"/>
          </w:tcPr>
          <w:p w:rsidR="00F54E9D" w:rsidRPr="008B5179" w:rsidRDefault="00F54E9D" w:rsidP="000C6D01">
            <w:r w:rsidRPr="008B5179">
              <w:t>PN-EN 14188-2</w:t>
            </w:r>
          </w:p>
        </w:tc>
        <w:tc>
          <w:tcPr>
            <w:tcW w:w="5640" w:type="dxa"/>
          </w:tcPr>
          <w:p w:rsidR="00F54E9D" w:rsidRDefault="00F54E9D" w:rsidP="000C6D01">
            <w:r w:rsidRPr="00392909">
              <w:t>Wypełniacze szczelin i zalewy drogowe -- Część 2: Wymagania wobec zalew drogowych na zimno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8.</w:t>
            </w:r>
          </w:p>
        </w:tc>
        <w:tc>
          <w:tcPr>
            <w:tcW w:w="2553" w:type="dxa"/>
          </w:tcPr>
          <w:p w:rsidR="00F54E9D" w:rsidRPr="008B5179" w:rsidRDefault="00F54E9D" w:rsidP="000C6D01">
            <w:r>
              <w:t>PN-EN 197-1</w:t>
            </w:r>
          </w:p>
        </w:tc>
        <w:tc>
          <w:tcPr>
            <w:tcW w:w="5640" w:type="dxa"/>
          </w:tcPr>
          <w:p w:rsidR="00F54E9D" w:rsidRDefault="00F54E9D" w:rsidP="000C6D01">
            <w:r>
              <w:t>Cement - Część 1: Skład, wymagania i kryteria zgodności dotyczące cementu powszechnego użytku</w:t>
            </w:r>
          </w:p>
        </w:tc>
      </w:tr>
    </w:tbl>
    <w:p w:rsidR="00F54E9D" w:rsidRDefault="00F54E9D" w:rsidP="00F54E9D">
      <w:pPr>
        <w:pStyle w:val="Nagwek2"/>
      </w:pPr>
      <w:r>
        <w:t>10.3. Inne dokumenty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5"/>
        <w:gridCol w:w="8193"/>
      </w:tblGrid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9.</w:t>
            </w:r>
          </w:p>
        </w:tc>
        <w:tc>
          <w:tcPr>
            <w:tcW w:w="8193" w:type="dxa"/>
          </w:tcPr>
          <w:p w:rsidR="00F54E9D" w:rsidRDefault="00F54E9D" w:rsidP="000C6D01">
            <w:r>
              <w:t>Katalog szczegółów drogowych ulic, placów i parków miejskich. Centrum Techniki Budownictwa Komunalnego, Warszawa 1987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10.</w:t>
            </w:r>
          </w:p>
        </w:tc>
        <w:tc>
          <w:tcPr>
            <w:tcW w:w="8193" w:type="dxa"/>
          </w:tcPr>
          <w:p w:rsidR="00F54E9D" w:rsidRDefault="00F54E9D" w:rsidP="000C6D01">
            <w:r>
              <w:t>Zarządzenia Nr 23 Generalnego Dyrektora Dróg Krajowych i Autostrad z dnia 7 czerwca 2018 r.</w:t>
            </w:r>
          </w:p>
        </w:tc>
      </w:tr>
      <w:tr w:rsidR="00F54E9D" w:rsidTr="000C6D01">
        <w:tc>
          <w:tcPr>
            <w:tcW w:w="675" w:type="dxa"/>
          </w:tcPr>
          <w:p w:rsidR="00F54E9D" w:rsidRDefault="00F54E9D" w:rsidP="000C6D01">
            <w:pPr>
              <w:jc w:val="center"/>
            </w:pPr>
            <w:r>
              <w:t>11.</w:t>
            </w:r>
          </w:p>
        </w:tc>
        <w:tc>
          <w:tcPr>
            <w:tcW w:w="8193" w:type="dxa"/>
          </w:tcPr>
          <w:p w:rsidR="00F54E9D" w:rsidRDefault="00F54E9D" w:rsidP="000C6D01">
            <w:r w:rsidRPr="00F53D91">
              <w:t>Ustawa o wyrobach budowlanych z dnia 16 kwietnia 2004 r. (tekst jednolity: Dz.U. z 2019 r., poz. 266 z późn. zm.)</w:t>
            </w:r>
          </w:p>
        </w:tc>
      </w:tr>
    </w:tbl>
    <w:p w:rsidR="00F54E9D" w:rsidRDefault="00F54E9D" w:rsidP="00F54E9D"/>
    <w:p w:rsidR="00F54E9D" w:rsidRDefault="00F54E9D" w:rsidP="00F54E9D">
      <w:pPr>
        <w:pStyle w:val="Nagwek1"/>
        <w:jc w:val="center"/>
      </w:pPr>
      <w:r>
        <w:br w:type="page"/>
      </w:r>
      <w:bookmarkStart w:id="20" w:name="_Toc2587782"/>
      <w:r>
        <w:lastRenderedPageBreak/>
        <w:t>11. ZAŁĄCZNIKI</w:t>
      </w:r>
      <w:bookmarkEnd w:id="20"/>
    </w:p>
    <w:p w:rsidR="00F54E9D" w:rsidRDefault="00F54E9D" w:rsidP="00F54E9D">
      <w:pPr>
        <w:spacing w:before="120" w:after="120"/>
        <w:jc w:val="right"/>
        <w:rPr>
          <w:b/>
        </w:rPr>
      </w:pPr>
      <w:r>
        <w:rPr>
          <w:b/>
        </w:rPr>
        <w:t>ZAŁĄCZNIK 1</w:t>
      </w:r>
    </w:p>
    <w:p w:rsidR="00F54E9D" w:rsidRDefault="00F54E9D" w:rsidP="00F54E9D">
      <w:pPr>
        <w:spacing w:before="120" w:after="120"/>
        <w:jc w:val="center"/>
      </w:pPr>
      <w:r>
        <w:t>GEOMETRIA   KRAWĘŻNIKÓW (wg [3])</w:t>
      </w:r>
    </w:p>
    <w:p w:rsidR="00F54E9D" w:rsidRPr="00496616" w:rsidRDefault="00F54E9D" w:rsidP="00F54E9D">
      <w:pPr>
        <w:spacing w:before="120" w:after="120"/>
      </w:pPr>
      <w:r>
        <w:t>1.1. Przykład kształtu krawężnika przeznaczonego do ryglowania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3933825" cy="1685925"/>
            <wp:effectExtent l="0" t="0" r="9525" b="9525"/>
            <wp:docPr id="14" name="Obraz 14" descr="bz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z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Default="00F54E9D" w:rsidP="00F54E9D"/>
    <w:p w:rsidR="00F54E9D" w:rsidRDefault="00F54E9D" w:rsidP="00F54E9D"/>
    <w:p w:rsidR="00F54E9D" w:rsidRPr="0040625A" w:rsidRDefault="00F54E9D" w:rsidP="00F54E9D">
      <w:pPr>
        <w:ind w:left="1134" w:hanging="1134"/>
      </w:pPr>
      <w:r w:rsidRPr="0040625A">
        <w:t xml:space="preserve">Oznaczenia: Y ≤ X – </w:t>
      </w:r>
      <w:smartTag w:uri="urn:schemas-microsoft-com:office:smarttags" w:element="metricconverter">
        <w:smartTagPr>
          <w:attr w:name="ProductID" w:val="3 mm"/>
        </w:smartTagPr>
        <w:r w:rsidRPr="0040625A">
          <w:t>3 mm</w:t>
        </w:r>
      </w:smartTag>
      <w:r w:rsidRPr="0040625A">
        <w:t xml:space="preserve"> i Z</w:t>
      </w:r>
      <w:r w:rsidRPr="0040625A">
        <w:rPr>
          <w:vertAlign w:val="subscript"/>
        </w:rPr>
        <w:t>Y</w:t>
      </w:r>
      <w:r w:rsidRPr="0040625A">
        <w:t xml:space="preserve"> ≤ Z</w:t>
      </w:r>
      <w:r w:rsidRPr="0040625A">
        <w:rPr>
          <w:vertAlign w:val="subscript"/>
        </w:rPr>
        <w:t>X</w:t>
      </w:r>
      <w:r w:rsidRPr="0040625A">
        <w:t xml:space="preserve"> – </w:t>
      </w:r>
      <w:smartTag w:uri="urn:schemas-microsoft-com:office:smarttags" w:element="metricconverter">
        <w:smartTagPr>
          <w:attr w:name="ProductID" w:val="3 mm"/>
        </w:smartTagPr>
        <w:r w:rsidRPr="0040625A">
          <w:t>3 mm</w:t>
        </w:r>
      </w:smartTag>
      <w:r w:rsidRPr="0040625A">
        <w:t xml:space="preserve">,  X minimum: ≥ 1/5 </w:t>
      </w:r>
      <w:r w:rsidRPr="0040625A">
        <w:rPr>
          <w:i/>
        </w:rPr>
        <w:t>b</w:t>
      </w:r>
      <w:r w:rsidRPr="0040625A">
        <w:t xml:space="preserve"> i ≥ </w:t>
      </w:r>
      <w:smartTag w:uri="urn:schemas-microsoft-com:office:smarttags" w:element="metricconverter">
        <w:smartTagPr>
          <w:attr w:name="ProductID" w:val="20 mm"/>
        </w:smartTagPr>
        <w:r w:rsidRPr="0040625A">
          <w:t>20 mm</w:t>
        </w:r>
      </w:smartTag>
      <w:r w:rsidRPr="0040625A">
        <w:t>,</w:t>
      </w:r>
      <w:r>
        <w:br/>
      </w:r>
      <w:r w:rsidRPr="0040625A">
        <w:t xml:space="preserve">X maximum: ≤ 1/3 </w:t>
      </w:r>
      <w:r w:rsidRPr="0040625A">
        <w:rPr>
          <w:i/>
        </w:rPr>
        <w:t>b</w:t>
      </w:r>
      <w:r w:rsidRPr="0040625A">
        <w:t xml:space="preserve"> i  ≤ </w:t>
      </w:r>
      <w:smartTag w:uri="urn:schemas-microsoft-com:office:smarttags" w:element="metricconverter">
        <w:smartTagPr>
          <w:attr w:name="ProductID" w:val="70 mm"/>
        </w:smartTagPr>
        <w:r w:rsidRPr="0040625A">
          <w:t>70 mm</w:t>
        </w:r>
      </w:smartTag>
      <w:r w:rsidRPr="0040625A">
        <w:t>,</w:t>
      </w:r>
      <w:r>
        <w:t xml:space="preserve">  </w:t>
      </w:r>
      <w:r w:rsidRPr="0040625A">
        <w:t>Z</w:t>
      </w:r>
      <w:r w:rsidRPr="0040625A">
        <w:rPr>
          <w:vertAlign w:val="subscript"/>
        </w:rPr>
        <w:t>Y</w:t>
      </w:r>
      <w:r w:rsidRPr="0040625A">
        <w:t xml:space="preserve"> maximum: Y/2, Tolerancja dla X i Z</w:t>
      </w:r>
      <w:r w:rsidRPr="0040625A">
        <w:rPr>
          <w:vertAlign w:val="subscript"/>
        </w:rPr>
        <w:t>X</w:t>
      </w:r>
      <w:r>
        <w:t xml:space="preserve">  </w:t>
      </w:r>
      <w:r w:rsidRPr="0040625A">
        <w:t xml:space="preserve"> </w:t>
      </w:r>
      <w:r>
        <w:t>-</w:t>
      </w:r>
      <w:r w:rsidRPr="0040625A">
        <w:t>1, +</w:t>
      </w:r>
      <w:smartTag w:uri="urn:schemas-microsoft-com:office:smarttags" w:element="metricconverter">
        <w:smartTagPr>
          <w:attr w:name="ProductID" w:val="2 mm"/>
        </w:smartTagPr>
        <w:r w:rsidRPr="0040625A">
          <w:t>2 mm</w:t>
        </w:r>
      </w:smartTag>
      <w:r w:rsidRPr="0040625A">
        <w:t xml:space="preserve">, </w:t>
      </w:r>
      <w:r>
        <w:t xml:space="preserve"> </w:t>
      </w:r>
      <w:r w:rsidRPr="0040625A">
        <w:t>Tolerancja dla Y i Z</w:t>
      </w:r>
      <w:r w:rsidRPr="0040625A">
        <w:rPr>
          <w:vertAlign w:val="subscript"/>
        </w:rPr>
        <w:t>Y</w:t>
      </w:r>
      <w:r w:rsidRPr="0040625A">
        <w:t xml:space="preserve"> – 2, +</w:t>
      </w:r>
      <w:smartTag w:uri="urn:schemas-microsoft-com:office:smarttags" w:element="metricconverter">
        <w:smartTagPr>
          <w:attr w:name="ProductID" w:val="1 mm"/>
        </w:smartTagPr>
        <w:r w:rsidRPr="0040625A">
          <w:t>1 mm</w:t>
        </w:r>
      </w:smartTag>
      <w:r w:rsidRPr="0040625A">
        <w:t xml:space="preserve">, </w:t>
      </w:r>
      <w:r>
        <w:t xml:space="preserve"> </w:t>
      </w:r>
      <w:r w:rsidRPr="0040625A">
        <w:t>L</w:t>
      </w:r>
      <w:r>
        <w:t xml:space="preserve"> –</w:t>
      </w:r>
      <w:r w:rsidRPr="0040625A">
        <w:t xml:space="preserve"> Długość</w:t>
      </w:r>
      <w:r>
        <w:t xml:space="preserve"> elementu krawężnika</w:t>
      </w:r>
      <w:r w:rsidRPr="0040625A">
        <w:t>,</w:t>
      </w:r>
      <w:r>
        <w:t xml:space="preserve"> </w:t>
      </w:r>
      <w:r w:rsidRPr="0040625A">
        <w:t xml:space="preserve"> </w:t>
      </w:r>
      <w:r>
        <w:t>W</w:t>
      </w:r>
      <w:r>
        <w:rPr>
          <w:i/>
        </w:rPr>
        <w:t xml:space="preserve"> –</w:t>
      </w:r>
      <w:r w:rsidRPr="0040625A">
        <w:t xml:space="preserve"> Szerokość</w:t>
      </w:r>
      <w:r>
        <w:t xml:space="preserve"> elementu krawężnika</w:t>
      </w:r>
    </w:p>
    <w:p w:rsidR="00F54E9D" w:rsidRDefault="00F54E9D" w:rsidP="00F54E9D"/>
    <w:p w:rsidR="00F54E9D" w:rsidRDefault="00F54E9D" w:rsidP="00F54E9D">
      <w:r>
        <w:t>1.2. Przykład wgłębienia lub wcięcia powierzchni czołowej w dolnej części krawężnika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2057400" cy="2076450"/>
            <wp:effectExtent l="0" t="0" r="0" b="0"/>
            <wp:docPr id="13" name="Obraz 13" descr="bz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z1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Pr="0040625A" w:rsidRDefault="00F54E9D" w:rsidP="00F54E9D">
      <w:pPr>
        <w:ind w:left="1134" w:hanging="1134"/>
      </w:pPr>
      <w:r w:rsidRPr="0040625A">
        <w:t xml:space="preserve">Oznaczenia: </w:t>
      </w:r>
      <w:r>
        <w:t xml:space="preserve">  </w:t>
      </w:r>
      <w:r w:rsidRPr="0040625A">
        <w:t xml:space="preserve">H – Wysokość elementu krawężnika, h – wysokość wgłębienia lub wcięcia, </w:t>
      </w:r>
      <w:r>
        <w:t xml:space="preserve">      </w:t>
      </w:r>
      <w:r w:rsidRPr="0040625A">
        <w:t>W – szerokość</w:t>
      </w:r>
      <w:r>
        <w:t xml:space="preserve"> elementu krawężnika</w:t>
      </w:r>
      <w:r w:rsidRPr="0040625A">
        <w:t xml:space="preserve">, L </w:t>
      </w:r>
      <w:r>
        <w:t>–</w:t>
      </w:r>
      <w:r w:rsidRPr="0040625A">
        <w:t xml:space="preserve"> długość</w:t>
      </w:r>
      <w:r>
        <w:t xml:space="preserve"> elementu krawężnika,              l – długość wgłębienia lub wcięcia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  <w:r>
        <w:rPr>
          <w:b/>
        </w:rPr>
        <w:t>ZAŁĄCZNIK 2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center"/>
      </w:pPr>
      <w:r>
        <w:t>PRZYKŁADY  KRAWĘŻNIKÓW  ŁUKOWYCH (wg [3])</w:t>
      </w:r>
    </w:p>
    <w:p w:rsidR="00F54E9D" w:rsidRDefault="00F54E9D" w:rsidP="00F54E9D">
      <w:pPr>
        <w:jc w:val="center"/>
      </w:pPr>
    </w:p>
    <w:p w:rsidR="00F54E9D" w:rsidRDefault="00F54E9D" w:rsidP="00F54E9D">
      <w:pPr>
        <w:jc w:val="center"/>
      </w:pPr>
      <w:r>
        <w:t>a) wklęsłego</w:t>
      </w:r>
      <w:r>
        <w:tab/>
      </w:r>
      <w:r>
        <w:tab/>
      </w:r>
      <w:r>
        <w:tab/>
      </w:r>
      <w:r>
        <w:tab/>
        <w:t>b) wypukłego</w:t>
      </w:r>
    </w:p>
    <w:p w:rsidR="00F54E9D" w:rsidRDefault="00F54E9D" w:rsidP="00F54E9D"/>
    <w:p w:rsidR="00F54E9D" w:rsidRDefault="00F54E9D" w:rsidP="00F54E9D">
      <w:pPr>
        <w:jc w:val="center"/>
      </w:pPr>
      <w:r>
        <w:rPr>
          <w:noProof/>
        </w:rPr>
        <w:drawing>
          <wp:inline distT="0" distB="0" distL="0" distR="0">
            <wp:extent cx="4600575" cy="1790700"/>
            <wp:effectExtent l="0" t="0" r="9525" b="0"/>
            <wp:docPr id="12" name="Obraz 12" descr="bz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z2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9D" w:rsidRDefault="00F54E9D" w:rsidP="00F54E9D"/>
    <w:p w:rsidR="00F54E9D" w:rsidRDefault="00F54E9D" w:rsidP="00F54E9D">
      <w:r>
        <w:t>Oznaczenia: 1 – Krawężnik, 2 – Jezdnia, 3 – Długość, 4 – Promień, 5 – Kanał odpływowy</w:t>
      </w:r>
    </w:p>
    <w:p w:rsidR="00F54E9D" w:rsidRDefault="00F54E9D" w:rsidP="00F54E9D"/>
    <w:p w:rsidR="00F54E9D" w:rsidRDefault="00F54E9D" w:rsidP="00F54E9D">
      <w:pPr>
        <w:jc w:val="right"/>
        <w:rPr>
          <w:b/>
        </w:rPr>
      </w:pPr>
      <w:r>
        <w:rPr>
          <w:b/>
        </w:rPr>
        <w:t>ZAŁĄCZNIK 3</w:t>
      </w: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center"/>
      </w:pPr>
      <w:r>
        <w:t>PRZYKŁADY  KRAWĘŻNIKÓW  TYPU  ULICZNEGO  I  DROGOWEGO</w:t>
      </w:r>
    </w:p>
    <w:p w:rsidR="00F54E9D" w:rsidRDefault="00F54E9D" w:rsidP="00F54E9D">
      <w:pPr>
        <w:jc w:val="center"/>
      </w:pPr>
    </w:p>
    <w:tbl>
      <w:tblPr>
        <w:tblW w:w="7659" w:type="dxa"/>
        <w:tblLook w:val="01E0" w:firstRow="1" w:lastRow="1" w:firstColumn="1" w:lastColumn="1" w:noHBand="0" w:noVBand="0"/>
      </w:tblPr>
      <w:tblGrid>
        <w:gridCol w:w="3756"/>
        <w:gridCol w:w="3906"/>
      </w:tblGrid>
      <w:tr w:rsidR="00F54E9D" w:rsidTr="000C6D01">
        <w:tc>
          <w:tcPr>
            <w:tcW w:w="3750" w:type="dxa"/>
          </w:tcPr>
          <w:p w:rsidR="00F54E9D" w:rsidRDefault="00F54E9D" w:rsidP="000C6D01">
            <w:r>
              <w:t>a) Krawężnik typu ulicznego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247900" cy="1209675"/>
                  <wp:effectExtent l="0" t="0" r="0" b="9525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/>
        </w:tc>
        <w:tc>
          <w:tcPr>
            <w:tcW w:w="3909" w:type="dxa"/>
          </w:tcPr>
          <w:p w:rsidR="00F54E9D" w:rsidRDefault="00F54E9D" w:rsidP="000C6D01">
            <w:r>
              <w:t>b) Krawężniki typu drogowego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343150" cy="1247775"/>
                  <wp:effectExtent l="0" t="0" r="0" b="9525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t>krawężnik o przekroju prostokątnym</w:t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rPr>
                <w:noProof/>
              </w:rPr>
              <w:drawing>
                <wp:inline distT="0" distB="0" distL="0" distR="0">
                  <wp:extent cx="2314575" cy="1133475"/>
                  <wp:effectExtent l="0" t="0" r="9525" b="9525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Default="00F54E9D" w:rsidP="000C6D01">
            <w:pPr>
              <w:numPr>
                <w:ilvl w:val="12"/>
                <w:numId w:val="0"/>
              </w:numPr>
            </w:pPr>
            <w:r>
              <w:t>krawężnik wyspowy</w:t>
            </w:r>
          </w:p>
          <w:p w:rsidR="00F54E9D" w:rsidRDefault="00F54E9D" w:rsidP="000C6D01"/>
        </w:tc>
      </w:tr>
    </w:tbl>
    <w:p w:rsidR="00F54E9D" w:rsidRDefault="00F54E9D" w:rsidP="00F54E9D"/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</w:p>
    <w:p w:rsidR="00F54E9D" w:rsidRDefault="00F54E9D" w:rsidP="00F54E9D">
      <w:pPr>
        <w:spacing w:after="120"/>
      </w:pPr>
      <w:r>
        <w:t>Przykładowe wymiary krawężników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3"/>
        <w:gridCol w:w="709"/>
        <w:gridCol w:w="850"/>
        <w:gridCol w:w="851"/>
        <w:gridCol w:w="1134"/>
        <w:gridCol w:w="1134"/>
        <w:gridCol w:w="1134"/>
      </w:tblGrid>
      <w:tr w:rsidR="00F54E9D" w:rsidTr="000C6D01">
        <w:tc>
          <w:tcPr>
            <w:tcW w:w="1276" w:type="dxa"/>
            <w:tcBorders>
              <w:bottom w:val="nil"/>
            </w:tcBorders>
          </w:tcPr>
          <w:p w:rsidR="00F54E9D" w:rsidRDefault="00F54E9D" w:rsidP="000C6D01">
            <w:pPr>
              <w:jc w:val="center"/>
            </w:pPr>
            <w:r>
              <w:t xml:space="preserve">Typ </w:t>
            </w:r>
          </w:p>
        </w:tc>
        <w:tc>
          <w:tcPr>
            <w:tcW w:w="5812" w:type="dxa"/>
            <w:gridSpan w:val="6"/>
          </w:tcPr>
          <w:p w:rsidR="00F54E9D" w:rsidRDefault="00F54E9D" w:rsidP="000C6D01">
            <w:pPr>
              <w:jc w:val="center"/>
            </w:pPr>
            <w:r>
              <w:t>Wymiary krawężników, cm</w:t>
            </w:r>
          </w:p>
        </w:tc>
      </w:tr>
      <w:tr w:rsidR="00F54E9D" w:rsidTr="000C6D01"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krawężnika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l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h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c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d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r</w:t>
            </w:r>
          </w:p>
        </w:tc>
      </w:tr>
      <w:tr w:rsidR="00F54E9D" w:rsidTr="000C6D01">
        <w:tc>
          <w:tcPr>
            <w:tcW w:w="1276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Uliczny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spacing w:before="12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20</w:t>
            </w:r>
          </w:p>
          <w:p w:rsidR="00F54E9D" w:rsidRDefault="00F54E9D" w:rsidP="000C6D01">
            <w:pPr>
              <w:jc w:val="center"/>
            </w:pPr>
            <w:r>
              <w:lastRenderedPageBreak/>
              <w:t>15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t>min. 3</w:t>
            </w:r>
          </w:p>
          <w:p w:rsidR="00F54E9D" w:rsidRDefault="00F54E9D" w:rsidP="000C6D01">
            <w:pPr>
              <w:jc w:val="center"/>
            </w:pPr>
            <w:r>
              <w:lastRenderedPageBreak/>
              <w:t>max. 7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jc w:val="center"/>
            </w:pPr>
            <w:r>
              <w:lastRenderedPageBreak/>
              <w:t>min. 12</w:t>
            </w:r>
          </w:p>
          <w:p w:rsidR="00F54E9D" w:rsidRDefault="00F54E9D" w:rsidP="000C6D01">
            <w:pPr>
              <w:jc w:val="center"/>
            </w:pPr>
            <w:r>
              <w:lastRenderedPageBreak/>
              <w:t>max. 15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F54E9D" w:rsidRDefault="00F54E9D" w:rsidP="000C6D01">
            <w:pPr>
              <w:spacing w:before="120"/>
              <w:jc w:val="center"/>
            </w:pPr>
            <w:r>
              <w:lastRenderedPageBreak/>
              <w:t>1,0</w:t>
            </w:r>
          </w:p>
        </w:tc>
      </w:tr>
      <w:tr w:rsidR="00F54E9D" w:rsidTr="000C6D01">
        <w:tc>
          <w:tcPr>
            <w:tcW w:w="1276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Drogowy</w:t>
            </w:r>
          </w:p>
        </w:tc>
        <w:tc>
          <w:tcPr>
            <w:tcW w:w="709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F54E9D" w:rsidRDefault="00F54E9D" w:rsidP="000C6D01">
            <w:pPr>
              <w:jc w:val="center"/>
            </w:pPr>
            <w:r>
              <w:t>15</w:t>
            </w:r>
          </w:p>
          <w:p w:rsidR="00F54E9D" w:rsidRDefault="00F54E9D" w:rsidP="000C6D01">
            <w:pPr>
              <w:jc w:val="center"/>
            </w:pPr>
            <w:r>
              <w:t>12</w:t>
            </w:r>
          </w:p>
          <w:p w:rsidR="00F54E9D" w:rsidRDefault="00F54E9D" w:rsidP="000C6D01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F54E9D" w:rsidRDefault="00F54E9D" w:rsidP="000C6D01">
            <w:pPr>
              <w:jc w:val="center"/>
            </w:pPr>
            <w:r>
              <w:t>20</w:t>
            </w:r>
          </w:p>
          <w:p w:rsidR="00F54E9D" w:rsidRDefault="00F54E9D" w:rsidP="000C6D01">
            <w:pPr>
              <w:jc w:val="center"/>
            </w:pPr>
            <w:r>
              <w:t>25</w:t>
            </w:r>
          </w:p>
          <w:p w:rsidR="00F54E9D" w:rsidRDefault="00F54E9D" w:rsidP="000C6D01">
            <w:pPr>
              <w:jc w:val="center"/>
            </w:pPr>
            <w:r>
              <w:t>25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</w:p>
          <w:p w:rsidR="00F54E9D" w:rsidRDefault="00F54E9D" w:rsidP="000C6D01">
            <w:pPr>
              <w:jc w:val="center"/>
            </w:pPr>
            <w:r>
              <w:t>1,0</w:t>
            </w:r>
          </w:p>
        </w:tc>
      </w:tr>
      <w:tr w:rsidR="00F54E9D" w:rsidTr="000C6D01">
        <w:tc>
          <w:tcPr>
            <w:tcW w:w="1276" w:type="dxa"/>
          </w:tcPr>
          <w:p w:rsidR="00F54E9D" w:rsidRDefault="00F54E9D" w:rsidP="000C6D01">
            <w:pPr>
              <w:jc w:val="center"/>
            </w:pPr>
            <w:r>
              <w:t>Drogowy</w:t>
            </w:r>
          </w:p>
        </w:tc>
        <w:tc>
          <w:tcPr>
            <w:tcW w:w="709" w:type="dxa"/>
          </w:tcPr>
          <w:p w:rsidR="00F54E9D" w:rsidRDefault="00F54E9D" w:rsidP="000C6D01">
            <w:pPr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F54E9D" w:rsidRDefault="00F54E9D" w:rsidP="000C6D01">
            <w:pPr>
              <w:jc w:val="center"/>
            </w:pPr>
            <w:r>
              <w:t>23</w:t>
            </w:r>
          </w:p>
          <w:p w:rsidR="00F54E9D" w:rsidRDefault="00F54E9D" w:rsidP="000C6D01">
            <w:pPr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F54E9D" w:rsidRDefault="00F54E9D" w:rsidP="000C6D01">
            <w:pPr>
              <w:jc w:val="center"/>
            </w:pPr>
            <w:r>
              <w:t>23</w:t>
            </w:r>
          </w:p>
          <w:p w:rsidR="00F54E9D" w:rsidRDefault="00F54E9D" w:rsidP="000C6D01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18</w:t>
            </w:r>
          </w:p>
          <w:p w:rsidR="00F54E9D" w:rsidRDefault="00F54E9D" w:rsidP="000C6D01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7,5</w:t>
            </w:r>
          </w:p>
          <w:p w:rsidR="00F54E9D" w:rsidRDefault="00F54E9D" w:rsidP="000C6D01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54E9D" w:rsidRDefault="00F54E9D" w:rsidP="000C6D01">
            <w:pPr>
              <w:jc w:val="center"/>
            </w:pPr>
            <w:r>
              <w:t>1,0</w:t>
            </w:r>
          </w:p>
        </w:tc>
      </w:tr>
    </w:tbl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</w:p>
    <w:p w:rsidR="00F54E9D" w:rsidRDefault="00F54E9D" w:rsidP="00F54E9D">
      <w:pPr>
        <w:jc w:val="right"/>
        <w:rPr>
          <w:b/>
        </w:rPr>
      </w:pPr>
      <w:r>
        <w:rPr>
          <w:b/>
        </w:rPr>
        <w:t>ZAŁĄCZNIK 4</w:t>
      </w:r>
    </w:p>
    <w:p w:rsidR="00F54E9D" w:rsidRDefault="00F54E9D" w:rsidP="00F54E9D">
      <w:pPr>
        <w:jc w:val="right"/>
        <w:rPr>
          <w:b/>
        </w:rPr>
      </w:pPr>
    </w:p>
    <w:p w:rsidR="00F54E9D" w:rsidRPr="00A900B4" w:rsidRDefault="00F54E9D" w:rsidP="00F54E9D">
      <w:pPr>
        <w:keepNext/>
        <w:spacing w:after="120"/>
        <w:jc w:val="center"/>
        <w:rPr>
          <w:spacing w:val="-8"/>
        </w:rPr>
      </w:pPr>
      <w:r w:rsidRPr="00A900B4">
        <w:rPr>
          <w:spacing w:val="-8"/>
        </w:rPr>
        <w:t>PRZYKŁADY  USTAWIENIA  KRAWĘŻNIKÓ</w:t>
      </w:r>
      <w:r>
        <w:rPr>
          <w:spacing w:val="-8"/>
        </w:rPr>
        <w:t>W  BETONOWYCH  NA  ŁAWACH (wg [9</w:t>
      </w:r>
      <w:r w:rsidRPr="00A900B4">
        <w:rPr>
          <w:spacing w:val="-8"/>
        </w:rPr>
        <w:t>])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394"/>
      </w:tblGrid>
      <w:tr w:rsidR="00F54E9D" w:rsidTr="000C6D01">
        <w:trPr>
          <w:trHeight w:val="4776"/>
        </w:trPr>
        <w:tc>
          <w:tcPr>
            <w:tcW w:w="4361" w:type="dxa"/>
          </w:tcPr>
          <w:p w:rsidR="00F54E9D" w:rsidRDefault="00F54E9D" w:rsidP="000C6D01">
            <w:pPr>
              <w:ind w:left="284" w:hanging="284"/>
            </w:pPr>
            <w:r>
              <w:t xml:space="preserve">a) Krawężnik typu ulicznego 20 </w:t>
            </w:r>
            <w:r>
              <w:rPr>
                <w:szCs w:val="24"/>
              </w:rPr>
              <w:t xml:space="preserve">× </w:t>
            </w:r>
            <w:r>
              <w:t>30 cm na ławie betonowej z oporem</w:t>
            </w:r>
          </w:p>
          <w:p w:rsidR="00F54E9D" w:rsidRDefault="00F54E9D" w:rsidP="000C6D0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81200" cy="2295525"/>
                  <wp:effectExtent l="0" t="0" r="0" b="9525"/>
                  <wp:docPr id="8" name="Obraz 8" descr="bz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z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>krawężnik, typ ciężki 20</w:t>
            </w:r>
            <w:r>
              <w:rPr>
                <w:szCs w:val="24"/>
              </w:rPr>
              <w:t>×</w:t>
            </w:r>
            <w:r w:rsidRPr="00E731C2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E731C2">
              <w:rPr>
                <w:szCs w:val="24"/>
              </w:rPr>
              <w:t>100 cm</w:t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 xml:space="preserve">podsypka </w:t>
            </w:r>
            <w:proofErr w:type="spellStart"/>
            <w:r w:rsidRPr="00E731C2">
              <w:rPr>
                <w:szCs w:val="24"/>
              </w:rPr>
              <w:t>cem</w:t>
            </w:r>
            <w:proofErr w:type="spellEnd"/>
            <w:r w:rsidRPr="00E731C2">
              <w:rPr>
                <w:szCs w:val="24"/>
              </w:rPr>
              <w:t>.-piaskowa 1:4</w:t>
            </w:r>
          </w:p>
          <w:p w:rsidR="00F54E9D" w:rsidRPr="00E731C2" w:rsidRDefault="00F54E9D" w:rsidP="00F54E9D">
            <w:pPr>
              <w:numPr>
                <w:ilvl w:val="0"/>
                <w:numId w:val="17"/>
              </w:numPr>
              <w:ind w:left="426"/>
              <w:rPr>
                <w:szCs w:val="24"/>
              </w:rPr>
            </w:pPr>
            <w:r w:rsidRPr="00E731C2">
              <w:rPr>
                <w:szCs w:val="24"/>
              </w:rPr>
              <w:t>ława z betonu C12/15 lub C8/10</w:t>
            </w:r>
          </w:p>
          <w:p w:rsidR="00F54E9D" w:rsidRPr="00A53CC5" w:rsidRDefault="00F54E9D" w:rsidP="000C6D0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:rsidR="00F54E9D" w:rsidRDefault="00F54E9D" w:rsidP="000C6D01">
            <w:pPr>
              <w:ind w:left="356" w:hanging="283"/>
            </w:pPr>
            <w:r>
              <w:t xml:space="preserve">b) Krawężnik typu ulicznego 15 </w:t>
            </w:r>
            <w:r>
              <w:rPr>
                <w:szCs w:val="24"/>
              </w:rPr>
              <w:t xml:space="preserve">× </w:t>
            </w:r>
            <w:r>
              <w:t>30 cm na ławie betonowej zwykłej</w:t>
            </w:r>
          </w:p>
          <w:p w:rsidR="00F54E9D" w:rsidRDefault="00F54E9D" w:rsidP="000C6D0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57375" cy="2305050"/>
                  <wp:effectExtent l="0" t="0" r="9525" b="0"/>
                  <wp:docPr id="7" name="Obraz 7" descr="bz4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z4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18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18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 xml:space="preserve">podsypka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18"/>
              </w:numPr>
              <w:ind w:left="459"/>
            </w:pPr>
            <w:r w:rsidRPr="00702093">
              <w:rPr>
                <w:szCs w:val="24"/>
              </w:rPr>
              <w:t>ława z betonu C12/15 lub C8/10</w:t>
            </w: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8897" w:type="dxa"/>
        <w:tblLook w:val="01E0" w:firstRow="1" w:lastRow="1" w:firstColumn="1" w:lastColumn="1" w:noHBand="0" w:noVBand="0"/>
      </w:tblPr>
      <w:tblGrid>
        <w:gridCol w:w="4503"/>
        <w:gridCol w:w="4394"/>
      </w:tblGrid>
      <w:tr w:rsidR="00F54E9D" w:rsidTr="000C6D01">
        <w:tc>
          <w:tcPr>
            <w:tcW w:w="4503" w:type="dxa"/>
          </w:tcPr>
          <w:p w:rsidR="00F54E9D" w:rsidRDefault="00F54E9D" w:rsidP="000C6D01">
            <w:pPr>
              <w:ind w:left="284" w:hanging="284"/>
            </w:pPr>
            <w:r>
              <w:t xml:space="preserve">c)  Krawężnik typu ulicznego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na ławie żwirowej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19300" cy="2324100"/>
                  <wp:effectExtent l="0" t="0" r="0" b="0"/>
                  <wp:docPr id="6" name="Obraz 6" descr="bz4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z4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  <w:rPr>
                <w:szCs w:val="24"/>
              </w:rPr>
            </w:pPr>
            <w:r w:rsidRPr="00702093">
              <w:rPr>
                <w:szCs w:val="24"/>
              </w:rPr>
              <w:t xml:space="preserve">podsypka piaskowa lub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Pr="00702093" w:rsidRDefault="00F54E9D" w:rsidP="00F54E9D">
            <w:pPr>
              <w:numPr>
                <w:ilvl w:val="0"/>
                <w:numId w:val="19"/>
              </w:numPr>
              <w:ind w:left="426"/>
            </w:pPr>
            <w:r w:rsidRPr="00702093">
              <w:rPr>
                <w:szCs w:val="24"/>
              </w:rPr>
              <w:t>ława żwirowa</w:t>
            </w:r>
          </w:p>
          <w:p w:rsidR="00F54E9D" w:rsidRDefault="00F54E9D" w:rsidP="000C6D01"/>
        </w:tc>
        <w:tc>
          <w:tcPr>
            <w:tcW w:w="4394" w:type="dxa"/>
          </w:tcPr>
          <w:p w:rsidR="00F54E9D" w:rsidRDefault="00F54E9D" w:rsidP="000C6D01">
            <w:pPr>
              <w:ind w:left="214" w:hanging="214"/>
            </w:pPr>
            <w:r>
              <w:lastRenderedPageBreak/>
              <w:t xml:space="preserve">d) Krawężnik typu ulicznego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br/>
              <w:t>na ławie tłuczniowej</w:t>
            </w: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66925" cy="2324100"/>
                  <wp:effectExtent l="0" t="0" r="9525" b="0"/>
                  <wp:docPr id="5" name="Obraz 5" descr="bz4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z4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0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>krawężnik, typ uliczny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0"/>
              </w:numPr>
              <w:ind w:left="459"/>
              <w:rPr>
                <w:szCs w:val="24"/>
              </w:rPr>
            </w:pPr>
            <w:r w:rsidRPr="00702093">
              <w:rPr>
                <w:szCs w:val="24"/>
              </w:rPr>
              <w:t xml:space="preserve">podsypka piaskowa lub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0"/>
              </w:numPr>
              <w:ind w:left="459"/>
            </w:pPr>
            <w:r w:rsidRPr="00702093">
              <w:rPr>
                <w:szCs w:val="24"/>
              </w:rPr>
              <w:t>ława tłuczniowa</w:t>
            </w:r>
          </w:p>
        </w:tc>
      </w:tr>
      <w:tr w:rsidR="00F54E9D" w:rsidTr="000C6D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84" w:hanging="284"/>
            </w:pPr>
            <w:r>
              <w:lastRenderedPageBreak/>
              <w:t xml:space="preserve">e)  Krawężnik typu drogowego 12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25 cm"/>
              </w:smartTagPr>
              <w:r>
                <w:t>25 cm</w:t>
              </w:r>
            </w:smartTag>
            <w:r>
              <w:t xml:space="preserve"> na ławie żwirowej lub tłuczniowej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drawing>
                <wp:inline distT="0" distB="0" distL="0" distR="0">
                  <wp:extent cx="2019300" cy="2276475"/>
                  <wp:effectExtent l="0" t="0" r="0" b="9525"/>
                  <wp:docPr id="4" name="Obraz 4" descr="bz4_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z4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krawężnik, typ drogowy 12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25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podsypka z piasku</w:t>
            </w:r>
          </w:p>
          <w:p w:rsidR="00F54E9D" w:rsidRPr="00702093" w:rsidRDefault="00F54E9D" w:rsidP="00F54E9D">
            <w:pPr>
              <w:numPr>
                <w:ilvl w:val="0"/>
                <w:numId w:val="21"/>
              </w:numPr>
              <w:ind w:left="284" w:hanging="218"/>
              <w:rPr>
                <w:szCs w:val="24"/>
              </w:rPr>
            </w:pPr>
            <w:r w:rsidRPr="00702093">
              <w:rPr>
                <w:szCs w:val="24"/>
              </w:rPr>
              <w:t>ława żwirowa lub tłuczniowa</w:t>
            </w:r>
          </w:p>
          <w:p w:rsidR="00F54E9D" w:rsidRDefault="00F54E9D" w:rsidP="000C6D01">
            <w:pPr>
              <w:ind w:left="284" w:hanging="284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14" w:hanging="214"/>
            </w:pPr>
            <w:r>
              <w:t xml:space="preserve">f) Krawężnik typu drogowego 15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na ławie betonowej</w:t>
            </w: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drawing>
                <wp:inline distT="0" distB="0" distL="0" distR="0">
                  <wp:extent cx="2190750" cy="2266950"/>
                  <wp:effectExtent l="0" t="0" r="0" b="0"/>
                  <wp:docPr id="3" name="Obraz 3" descr="bz4_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z4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>krawężnik, typ drogowy 15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702093">
              <w:rPr>
                <w:szCs w:val="24"/>
              </w:rPr>
              <w:t>100 cm</w:t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 xml:space="preserve">podsypka </w:t>
            </w:r>
            <w:proofErr w:type="spellStart"/>
            <w:r w:rsidRPr="00702093">
              <w:rPr>
                <w:szCs w:val="24"/>
              </w:rPr>
              <w:t>cem</w:t>
            </w:r>
            <w:proofErr w:type="spellEnd"/>
            <w:r w:rsidRPr="00702093">
              <w:rPr>
                <w:szCs w:val="24"/>
              </w:rPr>
              <w:t>.-piaskowa 1:4</w:t>
            </w:r>
          </w:p>
          <w:p w:rsidR="00F54E9D" w:rsidRPr="00702093" w:rsidRDefault="00F54E9D" w:rsidP="00F54E9D">
            <w:pPr>
              <w:numPr>
                <w:ilvl w:val="0"/>
                <w:numId w:val="22"/>
              </w:numPr>
              <w:ind w:left="317" w:hanging="218"/>
              <w:rPr>
                <w:szCs w:val="24"/>
              </w:rPr>
            </w:pPr>
            <w:r w:rsidRPr="00702093">
              <w:rPr>
                <w:szCs w:val="24"/>
              </w:rPr>
              <w:t>ława z betonu C12/15 lub C8/10</w:t>
            </w:r>
          </w:p>
          <w:p w:rsidR="00F54E9D" w:rsidRDefault="00F54E9D" w:rsidP="000C6D01">
            <w:pPr>
              <w:ind w:left="214" w:hanging="214"/>
            </w:pPr>
          </w:p>
        </w:tc>
      </w:tr>
    </w:tbl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p w:rsidR="00F54E9D" w:rsidRDefault="00F54E9D" w:rsidP="00F54E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394"/>
      </w:tblGrid>
      <w:tr w:rsidR="00F54E9D" w:rsidTr="000C6D0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84" w:hanging="284"/>
            </w:pPr>
            <w:r>
              <w:t xml:space="preserve">g) Krawężnik typu ulicznego 20 </w:t>
            </w:r>
            <w:r>
              <w:rPr>
                <w:szCs w:val="24"/>
              </w:rPr>
              <w:t>×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30 cm"/>
              </w:smartTagPr>
              <w:r>
                <w:t>30 cm</w:t>
              </w:r>
            </w:smartTag>
            <w:r>
              <w:t xml:space="preserve"> ułożony na płask (np. przy wjeździe na chodnik, do bramy)</w:t>
            </w:r>
          </w:p>
          <w:p w:rsidR="00F54E9D" w:rsidRDefault="00F54E9D" w:rsidP="000C6D01">
            <w:pPr>
              <w:ind w:left="284" w:hanging="28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00275" cy="1981200"/>
                  <wp:effectExtent l="0" t="0" r="9525" b="0"/>
                  <wp:docPr id="2" name="Obraz 2" descr="bz4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z4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C655B9" w:rsidRDefault="00F54E9D" w:rsidP="00F54E9D">
            <w:pPr>
              <w:numPr>
                <w:ilvl w:val="0"/>
                <w:numId w:val="23"/>
              </w:numPr>
              <w:ind w:left="426"/>
              <w:rPr>
                <w:szCs w:val="24"/>
              </w:rPr>
            </w:pPr>
            <w:r w:rsidRPr="00C655B9">
              <w:rPr>
                <w:szCs w:val="24"/>
              </w:rPr>
              <w:t>krawężnik  20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100 cm</w:t>
            </w:r>
          </w:p>
          <w:p w:rsidR="00F54E9D" w:rsidRPr="00C655B9" w:rsidRDefault="00F54E9D" w:rsidP="00F54E9D">
            <w:pPr>
              <w:numPr>
                <w:ilvl w:val="0"/>
                <w:numId w:val="23"/>
              </w:numPr>
              <w:ind w:left="426"/>
              <w:rPr>
                <w:szCs w:val="24"/>
              </w:rPr>
            </w:pPr>
            <w:r w:rsidRPr="00C655B9">
              <w:rPr>
                <w:szCs w:val="24"/>
              </w:rPr>
              <w:t xml:space="preserve">podsypka </w:t>
            </w:r>
            <w:proofErr w:type="spellStart"/>
            <w:r w:rsidRPr="00C655B9">
              <w:rPr>
                <w:szCs w:val="24"/>
              </w:rPr>
              <w:t>cem</w:t>
            </w:r>
            <w:proofErr w:type="spellEnd"/>
            <w:r w:rsidRPr="00C655B9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3"/>
              </w:numPr>
              <w:ind w:left="426"/>
            </w:pPr>
            <w:r w:rsidRPr="00C655B9">
              <w:rPr>
                <w:szCs w:val="24"/>
              </w:rPr>
              <w:t>ława z betonu C12/15 lub C8/10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54E9D" w:rsidRDefault="00F54E9D" w:rsidP="000C6D01">
            <w:pPr>
              <w:ind w:left="264" w:hanging="264"/>
            </w:pPr>
            <w:r>
              <w:lastRenderedPageBreak/>
              <w:t>h) Krawężnik typu ulicznego, ze ściekiem betonowym, na ławie betonowej</w:t>
            </w:r>
          </w:p>
          <w:p w:rsidR="00F54E9D" w:rsidRDefault="00F54E9D" w:rsidP="000C6D01">
            <w:pPr>
              <w:ind w:left="264" w:hanging="264"/>
            </w:pPr>
          </w:p>
          <w:p w:rsidR="00F54E9D" w:rsidRDefault="00F54E9D" w:rsidP="000C6D01">
            <w:pPr>
              <w:ind w:left="214" w:hanging="21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295525" cy="1695450"/>
                  <wp:effectExtent l="0" t="0" r="9525" b="0"/>
                  <wp:docPr id="1" name="Obraz 1" descr="bz4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z4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E9D" w:rsidRPr="00DD514E" w:rsidRDefault="00F54E9D" w:rsidP="000C6D01">
            <w:pPr>
              <w:ind w:left="214" w:hanging="214"/>
              <w:jc w:val="center"/>
              <w:rPr>
                <w:sz w:val="22"/>
                <w:szCs w:val="22"/>
              </w:rPr>
            </w:pPr>
            <w:r w:rsidRPr="00DD514E">
              <w:rPr>
                <w:sz w:val="22"/>
                <w:szCs w:val="22"/>
              </w:rPr>
              <w:t>WYMIARY  UZUPEŁNIAJĄCE (alternatywne)</w:t>
            </w:r>
          </w:p>
          <w:tbl>
            <w:tblPr>
              <w:tblW w:w="34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4"/>
              <w:gridCol w:w="850"/>
              <w:gridCol w:w="436"/>
              <w:gridCol w:w="562"/>
              <w:gridCol w:w="516"/>
            </w:tblGrid>
            <w:tr w:rsidR="00F54E9D" w:rsidRPr="00DD514E" w:rsidTr="000C6D01">
              <w:trPr>
                <w:jc w:val="center"/>
              </w:trPr>
              <w:tc>
                <w:tcPr>
                  <w:tcW w:w="1936" w:type="dxa"/>
                  <w:gridSpan w:val="2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ind w:left="884" w:hanging="884"/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krawężnik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c</w:t>
                  </w:r>
                </w:p>
              </w:tc>
            </w:tr>
            <w:tr w:rsidR="00F54E9D" w:rsidRPr="00DD514E" w:rsidTr="000C6D01">
              <w:trPr>
                <w:jc w:val="center"/>
              </w:trPr>
              <w:tc>
                <w:tcPr>
                  <w:tcW w:w="1084" w:type="dxa"/>
                  <w:tcBorders>
                    <w:bottom w:val="nil"/>
                  </w:tcBorders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betonowy</w:t>
                  </w:r>
                </w:p>
              </w:tc>
              <w:tc>
                <w:tcPr>
                  <w:tcW w:w="852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  <w:r>
                    <w:rPr>
                      <w:szCs w:val="24"/>
                    </w:rPr>
                    <w:t>×</w:t>
                  </w:r>
                  <w:r w:rsidRPr="00DD514E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</w:p>
              </w:tc>
            </w:tr>
            <w:tr w:rsidR="00F54E9D" w:rsidRPr="00DD514E" w:rsidTr="000C6D01">
              <w:trPr>
                <w:jc w:val="center"/>
              </w:trPr>
              <w:tc>
                <w:tcPr>
                  <w:tcW w:w="1084" w:type="dxa"/>
                  <w:tcBorders>
                    <w:top w:val="nil"/>
                  </w:tcBorders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  <w:r>
                    <w:rPr>
                      <w:szCs w:val="24"/>
                    </w:rPr>
                    <w:t>×</w:t>
                  </w:r>
                  <w:r w:rsidRPr="00DD514E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426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567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519" w:type="dxa"/>
                </w:tcPr>
                <w:p w:rsidR="00F54E9D" w:rsidRPr="00DD514E" w:rsidRDefault="00F54E9D" w:rsidP="000C6D01">
                  <w:pPr>
                    <w:tabs>
                      <w:tab w:val="left" w:pos="3261"/>
                      <w:tab w:val="left" w:pos="3544"/>
                      <w:tab w:val="left" w:pos="3969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DD514E">
                    <w:rPr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="00F54E9D" w:rsidRPr="00A53CC5" w:rsidRDefault="00F54E9D" w:rsidP="000C6D01">
            <w:pPr>
              <w:ind w:left="214" w:hanging="214"/>
              <w:rPr>
                <w:sz w:val="16"/>
                <w:szCs w:val="16"/>
              </w:rPr>
            </w:pP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 xml:space="preserve">krawężnik, typ uliczny </w:t>
            </w:r>
            <w:r>
              <w:rPr>
                <w:szCs w:val="24"/>
              </w:rPr>
              <w:br/>
            </w:r>
            <w:r w:rsidRPr="00C655B9">
              <w:rPr>
                <w:szCs w:val="24"/>
              </w:rPr>
              <w:t>15(20)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30</w:t>
            </w:r>
            <w:r>
              <w:rPr>
                <w:szCs w:val="24"/>
              </w:rPr>
              <w:t>×</w:t>
            </w:r>
            <w:r w:rsidRPr="00C655B9">
              <w:rPr>
                <w:szCs w:val="24"/>
              </w:rPr>
              <w:t>100 cm</w:t>
            </w: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>ściek betonowy</w:t>
            </w:r>
          </w:p>
          <w:p w:rsidR="00F54E9D" w:rsidRPr="00C655B9" w:rsidRDefault="00F54E9D" w:rsidP="00F54E9D">
            <w:pPr>
              <w:numPr>
                <w:ilvl w:val="0"/>
                <w:numId w:val="24"/>
              </w:numPr>
              <w:ind w:left="459"/>
              <w:rPr>
                <w:szCs w:val="24"/>
              </w:rPr>
            </w:pPr>
            <w:r w:rsidRPr="00C655B9">
              <w:rPr>
                <w:szCs w:val="24"/>
              </w:rPr>
              <w:t xml:space="preserve">podsypka </w:t>
            </w:r>
            <w:proofErr w:type="spellStart"/>
            <w:r w:rsidRPr="00C655B9">
              <w:rPr>
                <w:szCs w:val="24"/>
              </w:rPr>
              <w:t>cem</w:t>
            </w:r>
            <w:proofErr w:type="spellEnd"/>
            <w:r w:rsidRPr="00C655B9">
              <w:rPr>
                <w:szCs w:val="24"/>
              </w:rPr>
              <w:t>.-piaskowa 1:4</w:t>
            </w:r>
          </w:p>
          <w:p w:rsidR="00F54E9D" w:rsidRDefault="00F54E9D" w:rsidP="00F54E9D">
            <w:pPr>
              <w:numPr>
                <w:ilvl w:val="0"/>
                <w:numId w:val="24"/>
              </w:numPr>
              <w:ind w:left="459"/>
            </w:pPr>
            <w:r w:rsidRPr="00C655B9">
              <w:rPr>
                <w:szCs w:val="24"/>
              </w:rPr>
              <w:t>ława z betonu C12/15 lub C8/10</w:t>
            </w:r>
          </w:p>
        </w:tc>
      </w:tr>
    </w:tbl>
    <w:p w:rsidR="00F54E9D" w:rsidRDefault="00F54E9D" w:rsidP="00F54E9D"/>
    <w:p w:rsidR="00F54E9D" w:rsidRPr="005811CB" w:rsidRDefault="00F54E9D" w:rsidP="00F54E9D"/>
    <w:p w:rsidR="00F54E9D" w:rsidRDefault="00F54E9D" w:rsidP="00F54E9D"/>
    <w:sectPr w:rsidR="00F54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8C6DB8"/>
    <w:lvl w:ilvl="0">
      <w:numFmt w:val="bullet"/>
      <w:lvlText w:val="*"/>
      <w:lvlJc w:val="left"/>
    </w:lvl>
  </w:abstractNum>
  <w:abstractNum w:abstractNumId="1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A8063D"/>
    <w:multiLevelType w:val="hybridMultilevel"/>
    <w:tmpl w:val="FE7EF4CC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5B7CF4"/>
    <w:multiLevelType w:val="hybridMultilevel"/>
    <w:tmpl w:val="D2CC6ACE"/>
    <w:lvl w:ilvl="0" w:tplc="6B249F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B049FA"/>
    <w:multiLevelType w:val="hybridMultilevel"/>
    <w:tmpl w:val="8D4C02CA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CE3C70"/>
    <w:multiLevelType w:val="hybridMultilevel"/>
    <w:tmpl w:val="B65A4032"/>
    <w:lvl w:ilvl="0" w:tplc="F5DCB7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94753"/>
    <w:multiLevelType w:val="hybridMultilevel"/>
    <w:tmpl w:val="18CA6D88"/>
    <w:lvl w:ilvl="0" w:tplc="89F85D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5A6459"/>
    <w:multiLevelType w:val="hybridMultilevel"/>
    <w:tmpl w:val="B3F4376A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>
    <w:nsid w:val="3D802329"/>
    <w:multiLevelType w:val="hybridMultilevel"/>
    <w:tmpl w:val="31FE6D24"/>
    <w:lvl w:ilvl="0" w:tplc="07BE41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138E8"/>
    <w:multiLevelType w:val="hybridMultilevel"/>
    <w:tmpl w:val="D3B68C7C"/>
    <w:lvl w:ilvl="0" w:tplc="FE8018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E02A9"/>
    <w:multiLevelType w:val="hybridMultilevel"/>
    <w:tmpl w:val="6CD6D50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71639D"/>
    <w:multiLevelType w:val="hybridMultilevel"/>
    <w:tmpl w:val="B7A4AEE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E05AB0"/>
    <w:multiLevelType w:val="hybridMultilevel"/>
    <w:tmpl w:val="95E27DA0"/>
    <w:lvl w:ilvl="0" w:tplc="16F653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73EDA"/>
    <w:multiLevelType w:val="hybridMultilevel"/>
    <w:tmpl w:val="CCBAACA6"/>
    <w:lvl w:ilvl="0" w:tplc="CE9CDC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B132F"/>
    <w:multiLevelType w:val="hybridMultilevel"/>
    <w:tmpl w:val="43D25520"/>
    <w:lvl w:ilvl="0" w:tplc="76B806AC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3871B7"/>
    <w:multiLevelType w:val="hybridMultilevel"/>
    <w:tmpl w:val="9EE651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356884"/>
    <w:multiLevelType w:val="hybridMultilevel"/>
    <w:tmpl w:val="99DE7C70"/>
    <w:lvl w:ilvl="0" w:tplc="0010D0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2"/>
  </w:num>
  <w:num w:numId="3">
    <w:abstractNumId w:val="16"/>
  </w:num>
  <w:num w:numId="4">
    <w:abstractNumId w:val="1"/>
  </w:num>
  <w:num w:numId="5">
    <w:abstractNumId w:val="19"/>
  </w:num>
  <w:num w:numId="6">
    <w:abstractNumId w:val="10"/>
  </w:num>
  <w:num w:numId="7">
    <w:abstractNumId w:val="5"/>
  </w:num>
  <w:num w:numId="8">
    <w:abstractNumId w:val="9"/>
  </w:num>
  <w:num w:numId="9">
    <w:abstractNumId w:val="21"/>
  </w:num>
  <w:num w:numId="10">
    <w:abstractNumId w:val="11"/>
  </w:num>
  <w:num w:numId="11">
    <w:abstractNumId w:val="6"/>
  </w:num>
  <w:num w:numId="12">
    <w:abstractNumId w:val="2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  <w:num w:numId="17">
    <w:abstractNumId w:val="23"/>
  </w:num>
  <w:num w:numId="18">
    <w:abstractNumId w:val="18"/>
  </w:num>
  <w:num w:numId="19">
    <w:abstractNumId w:val="8"/>
  </w:num>
  <w:num w:numId="20">
    <w:abstractNumId w:val="12"/>
  </w:num>
  <w:num w:numId="21">
    <w:abstractNumId w:val="7"/>
  </w:num>
  <w:num w:numId="22">
    <w:abstractNumId w:val="3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9D"/>
    <w:rsid w:val="000C6D01"/>
    <w:rsid w:val="001428AA"/>
    <w:rsid w:val="002007C4"/>
    <w:rsid w:val="008355AE"/>
    <w:rsid w:val="00B40649"/>
    <w:rsid w:val="00CD22B0"/>
    <w:rsid w:val="00F5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E9D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54E9D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F54E9D"/>
    <w:pPr>
      <w:tabs>
        <w:tab w:val="right" w:leader="dot" w:pos="8789"/>
      </w:tabs>
    </w:pPr>
    <w:rPr>
      <w:b/>
      <w:caps/>
    </w:rPr>
  </w:style>
  <w:style w:type="character" w:styleId="Hipercze">
    <w:name w:val="Hyperlink"/>
    <w:basedOn w:val="Domylnaczcionkaakapitu"/>
    <w:uiPriority w:val="99"/>
    <w:rsid w:val="00F54E9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F54E9D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54E9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owytekst">
    <w:name w:val="Standardowy.tekst"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F54E9D"/>
    <w:pPr>
      <w:keepNext/>
      <w:spacing w:before="120" w:after="120"/>
    </w:pPr>
    <w:rPr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E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E9D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E9D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54E9D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F54E9D"/>
    <w:pPr>
      <w:tabs>
        <w:tab w:val="right" w:leader="dot" w:pos="8789"/>
      </w:tabs>
    </w:pPr>
    <w:rPr>
      <w:b/>
      <w:caps/>
    </w:rPr>
  </w:style>
  <w:style w:type="character" w:styleId="Hipercze">
    <w:name w:val="Hyperlink"/>
    <w:basedOn w:val="Domylnaczcionkaakapitu"/>
    <w:uiPriority w:val="99"/>
    <w:rsid w:val="00F54E9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F54E9D"/>
    <w:rPr>
      <w:rFonts w:ascii="Times New Roman" w:eastAsia="Times New Roman" w:hAnsi="Times New Roman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54E9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owytekst">
    <w:name w:val="Standardowy.tekst"/>
    <w:rsid w:val="00F54E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nhideWhenUsed/>
    <w:qFormat/>
    <w:rsid w:val="00F54E9D"/>
    <w:pPr>
      <w:keepNext/>
      <w:spacing w:before="120" w:after="120"/>
    </w:pPr>
    <w:rPr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E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E9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3655</Words>
  <Characters>21931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2021-03-18T12:43:00Z</cp:lastPrinted>
  <dcterms:created xsi:type="dcterms:W3CDTF">2021-03-18T11:17:00Z</dcterms:created>
  <dcterms:modified xsi:type="dcterms:W3CDTF">2021-10-13T11:38:00Z</dcterms:modified>
</cp:coreProperties>
</file>